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5" w:lineRule="auto"/>
        <w:rPr>
          <w:rFonts w:ascii="Arial"/>
          <w:sz w:val="21"/>
        </w:rPr>
      </w:pPr>
      <w:r/>
    </w:p>
    <w:p>
      <w:pPr>
        <w:ind w:left="5914"/>
        <w:spacing w:before="179" w:line="236" w:lineRule="auto"/>
        <w:rPr>
          <w:rFonts w:ascii="FZLanTingHei-B-GBK" w:hAnsi="FZLanTingHei-B-GBK" w:eastAsia="FZLanTingHei-B-GBK" w:cs="FZLanTingHei-B-GBK"/>
          <w:sz w:val="48"/>
          <w:szCs w:val="48"/>
        </w:rPr>
      </w:pPr>
      <w:r>
        <w:pict>
          <v:shape id="_x0000_s2" style="position:absolute;margin-left:188.221pt;margin-top:43.2447pt;mso-position-vertical-relative:text;mso-position-horizontal-relative:text;width:27.65pt;height:0.85pt;z-index:-251657216;" filled="false" strokecolor="#00AEEF" strokeweight="0.85pt" coordsize="552,17" coordorigin="0,0" path="m0,8l552,8e">
            <v:stroke joinstyle="miter" miterlimit="4"/>
          </v:shape>
        </w:pict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1841174</wp:posOffset>
            </wp:positionH>
            <wp:positionV relativeFrom="paragraph">
              <wp:posOffset>33505</wp:posOffset>
            </wp:positionV>
            <wp:extent cx="3414824" cy="118440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14824" cy="118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48"/>
          <w:szCs w:val="48"/>
          <w:color w:val="FFFFFF"/>
          <w:spacing w:val="-15"/>
        </w:rPr>
        <w:t>第</w:t>
      </w:r>
      <w:r>
        <w:rPr>
          <w:rFonts w:ascii="FZLanTingHei-B-GBK" w:hAnsi="FZLanTingHei-B-GBK" w:eastAsia="FZLanTingHei-B-GBK" w:cs="FZLanTingHei-B-GBK"/>
          <w:sz w:val="48"/>
          <w:szCs w:val="48"/>
          <w:color w:val="FFFFFF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48"/>
          <w:szCs w:val="48"/>
          <w:b/>
          <w:bCs/>
          <w:color w:val="FFFFFF"/>
          <w:spacing w:val="-15"/>
        </w:rPr>
        <w:t>1</w:t>
      </w:r>
      <w:r>
        <w:rPr>
          <w:rFonts w:ascii="Times New Roman" w:hAnsi="Times New Roman" w:eastAsia="Times New Roman" w:cs="Times New Roman"/>
          <w:sz w:val="48"/>
          <w:szCs w:val="48"/>
          <w:b/>
          <w:bCs/>
          <w:color w:val="FFFFFF"/>
          <w:spacing w:val="20"/>
        </w:rPr>
        <w:t xml:space="preserve"> </w:t>
      </w:r>
      <w:r>
        <w:rPr>
          <w:rFonts w:ascii="FZLanTingHei-B-GBK" w:hAnsi="FZLanTingHei-B-GBK" w:eastAsia="FZLanTingHei-B-GBK" w:cs="FZLanTingHei-B-GBK"/>
          <w:sz w:val="48"/>
          <w:szCs w:val="48"/>
          <w:color w:val="FFFFFF"/>
          <w:spacing w:val="-15"/>
        </w:rPr>
        <w:t>章</w:t>
      </w:r>
    </w:p>
    <w:p>
      <w:pPr>
        <w:ind w:left="4080"/>
        <w:spacing w:before="222" w:line="235" w:lineRule="auto"/>
        <w:outlineLvl w:val="0"/>
        <w:rPr>
          <w:rFonts w:ascii="FZLanTingHei-B-GBK" w:hAnsi="FZLanTingHei-B-GBK" w:eastAsia="FZLanTingHei-B-GBK" w:cs="FZLanTingHei-B-GBK"/>
          <w:sz w:val="48"/>
          <w:szCs w:val="4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1899005</wp:posOffset>
            </wp:positionH>
            <wp:positionV relativeFrom="paragraph">
              <wp:posOffset>-61055</wp:posOffset>
            </wp:positionV>
            <wp:extent cx="3203270" cy="72090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03270" cy="72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48"/>
          <w:szCs w:val="48"/>
          <w:color w:val="FFFFFF"/>
          <w:spacing w:val="-3"/>
        </w:rPr>
        <w:t>信号处理概况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40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39600</wp:posOffset>
                </wp:positionH>
                <wp:positionV relativeFrom="paragraph">
                  <wp:posOffset>27255</wp:posOffset>
                </wp:positionV>
                <wp:extent cx="314325" cy="205740"/>
                <wp:effectExtent l="0" t="0" r="0" b="0"/>
                <wp:wrapNone/>
                <wp:docPr id="6" name="Rect 6"/>
                <wp:cNvGraphicFramePr/>
                <a:graphic>
                  <a:graphicData uri="http://schemas.microsoft.com/office/word/2010/wordprocessingShape">
                    <wps:wsp>
                      <wps:cNvPr id="6" name="Rect 6"/>
                      <wps:cNvSpPr/>
                      <wps:spPr>
                        <a:xfrm>
                          <a:off x="39600" y="27255"/>
                          <a:ext cx="314325" cy="205740"/>
                        </a:xfrm>
                        <a:prstGeom prst="rect">
                          <a:avLst/>
                        </a:prstGeom>
                        <a:solidFill>
                          <a:srgbClr val="00B3E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" style="position:absolute;margin-left:3.11812pt;margin-top:2.14612pt;mso-position-vertical-relative:text;mso-position-horizontal-relative:text;width:24.75pt;height:16.2pt;z-index:-251654144;" fillcolor="#00B3EF" filled="true" stroked="false"/>
            </w:pict>
          </mc:Fallback>
        </mc:AlternateContent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750509</wp:posOffset>
            </wp:positionH>
            <wp:positionV relativeFrom="paragraph">
              <wp:posOffset>133408</wp:posOffset>
            </wp:positionV>
            <wp:extent cx="131490" cy="12605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90" cy="12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pict>
          <v:group id="_x0000_s6" style="mso-position-vertical-relative:line;mso-position-horizontal-relative:char;width:69.45pt;height:20.45pt;" filled="false" stroked="false" coordsize="1388,409" coordorigin="0,0">
            <v:shape id="_x0000_s8" style="position:absolute;left:0;top:0;width:1388;height:409;" filled="false" strokecolor="#00AEEF" strokeweight="0.85pt" coordsize="1388,409" coordorigin="0,0" path="m1380,215l1380,8l8,8l8,399l1187,399e">
              <v:stroke joinstyle="miter" miterlimit="4"/>
            </v:shape>
            <v:shape id="_x0000_s10" style="position:absolute;left:-20;top:-20;width:1428;height:4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70"/>
                      <w:spacing w:before="109" w:line="199" w:lineRule="auto"/>
                      <w:rPr>
                        <w:rFonts w:ascii="FZLanTingHei-EB-GBK" w:hAnsi="FZLanTingHei-EB-GBK" w:eastAsia="FZLanTingHei-EB-GBK" w:cs="FZLanTingHei-EB-GB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b/>
                        <w:bCs/>
                        <w:i/>
                        <w:iCs/>
                        <w:color w:val="FFFFFF"/>
                        <w:spacing w:val="-7"/>
                      </w:rPr>
                      <w:t>1.1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i/>
                        <w:iCs/>
                        <w:color w:val="FFFFFF"/>
                        <w:spacing w:val="5"/>
                      </w:rPr>
                      <w:t xml:space="preserve">   </w:t>
                    </w:r>
                    <w:r>
                      <w:rPr>
                        <w:rFonts w:ascii="FZLanTingHei-EB-GBK" w:hAnsi="FZLanTingHei-EB-GBK" w:eastAsia="FZLanTingHei-EB-GBK" w:cs="FZLanTingHei-EB-GBK"/>
                        <w:sz w:val="24"/>
                        <w:szCs w:val="24"/>
                        <w:color w:val="00B3EF"/>
                        <w:spacing w:val="-7"/>
                      </w:rPr>
                      <w:t>引言</w:t>
                    </w:r>
                  </w:p>
                </w:txbxContent>
              </v:textbox>
            </v:shape>
          </v:group>
        </w:pic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9" w:right="91" w:firstLine="423"/>
        <w:spacing w:before="69" w:line="300" w:lineRule="auto"/>
        <w:jc w:val="both"/>
        <w:rPr/>
      </w:pPr>
      <w:r>
        <w:rPr>
          <w:color w:val="231F20"/>
          <w:spacing w:val="2"/>
        </w:rPr>
        <w:t>信号处理是一种广泛应用于电子工程、计算机科</w:t>
      </w:r>
      <w:r>
        <w:rPr>
          <w:color w:val="231F20"/>
          <w:spacing w:val="1"/>
        </w:rPr>
        <w:t>学、通信技术等领域的核心技术。它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涉及对信号进行采集、滤波、放大、转换、分析、</w:t>
      </w:r>
      <w:r>
        <w:rPr>
          <w:color w:val="231F20"/>
          <w:spacing w:val="1"/>
        </w:rPr>
        <w:t>识别和压缩等一系列操作，旨在提高信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号的质量、提取有用信息、降低噪声干扰、实现信号的</w:t>
      </w:r>
      <w:r>
        <w:rPr>
          <w:color w:val="231F20"/>
          <w:spacing w:val="-2"/>
        </w:rPr>
        <w:t>有效传输和存储。</w:t>
      </w:r>
    </w:p>
    <w:p>
      <w:pPr>
        <w:pStyle w:val="BodyText"/>
        <w:ind w:left="7" w:firstLine="426"/>
        <w:spacing w:before="36" w:line="306" w:lineRule="auto"/>
        <w:jc w:val="both"/>
        <w:rPr/>
      </w:pPr>
      <w:r>
        <w:rPr>
          <w:color w:val="231F20"/>
          <w:spacing w:val="2"/>
        </w:rPr>
        <w:t>信号处理的基本流程包括以下几个环节。信号采集：通过传感器或其他设备将现</w:t>
      </w:r>
      <w:r>
        <w:rPr>
          <w:color w:val="231F20"/>
          <w:spacing w:val="1"/>
        </w:rPr>
        <w:t>实世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界的物理信号转换为电信号，以便进行处理。信号预处理</w:t>
      </w:r>
      <w:r>
        <w:rPr>
          <w:color w:val="231F20"/>
          <w:spacing w:val="1"/>
        </w:rPr>
        <w:t>：对采集到的信号进行滤波、去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噪、放大等操作，以提高信号的质量。信号转换：将模拟信号转换为数字信号，便于计算 </w:t>
      </w:r>
      <w:r>
        <w:rPr>
          <w:color w:val="231F20"/>
          <w:spacing w:val="4"/>
        </w:rPr>
        <w:t>机进行处理。这一过程通常涉及采样、量化和编码。信号分析：对信号进行时域、频域、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时频域等多角度分析，提取信号的特征参数。信号处理算法：根</w:t>
      </w:r>
      <w:r>
        <w:rPr>
          <w:color w:val="231F20"/>
          <w:spacing w:val="1"/>
        </w:rPr>
        <w:t>据具体应用需求，采用各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种算法对信号进行处理，如滤波、预测、调制、解调等。信号识别与分类</w:t>
      </w:r>
      <w:r>
        <w:rPr>
          <w:color w:val="231F20"/>
          <w:spacing w:val="1"/>
        </w:rPr>
        <w:t>：通过对信号特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征的分析，实现对信号的识别、分类和预测。信号压</w:t>
      </w:r>
      <w:r>
        <w:rPr>
          <w:color w:val="231F20"/>
          <w:spacing w:val="3"/>
        </w:rPr>
        <w:t>缩：为了节省存储空间和传输带宽，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对信号进行有损或无损压缩。信号恢复与重建：在信号传输或处理</w:t>
      </w:r>
      <w:r>
        <w:rPr>
          <w:color w:val="231F20"/>
          <w:spacing w:val="1"/>
        </w:rPr>
        <w:t>过程中，尽量恢复原始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信号，以减少失真。</w:t>
      </w:r>
    </w:p>
    <w:p>
      <w:pPr>
        <w:pStyle w:val="BodyText"/>
        <w:ind w:left="6" w:right="87" w:firstLine="426"/>
        <w:spacing w:before="31" w:line="300" w:lineRule="auto"/>
        <w:jc w:val="both"/>
        <w:rPr/>
      </w:pPr>
      <w:r>
        <w:rPr>
          <w:color w:val="231F20"/>
          <w:spacing w:val="2"/>
        </w:rPr>
        <w:t>信号处理技术在诸多领域发挥着重要作用，如语音</w:t>
      </w:r>
      <w:r>
        <w:rPr>
          <w:color w:val="231F20"/>
          <w:spacing w:val="1"/>
        </w:rPr>
        <w:t>处理、图像处理、视频处理、无线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通信、生物医学信号处理等。随着人工智能、大数据等技术的发展，</w:t>
      </w:r>
      <w:r>
        <w:rPr>
          <w:color w:val="231F20"/>
          <w:spacing w:val="1"/>
        </w:rPr>
        <w:t>信号处理技术在不断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进步，为人类社会的发展提供了有力支持。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before="1" w:line="40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39600</wp:posOffset>
                </wp:positionH>
                <wp:positionV relativeFrom="paragraph">
                  <wp:posOffset>27641</wp:posOffset>
                </wp:positionV>
                <wp:extent cx="314325" cy="205740"/>
                <wp:effectExtent l="0" t="0" r="0" b="0"/>
                <wp:wrapNone/>
                <wp:docPr id="10" name="Rect 10"/>
                <wp:cNvGraphicFramePr/>
                <a:graphic>
                  <a:graphicData uri="http://schemas.microsoft.com/office/word/2010/wordprocessingShape">
                    <wps:wsp>
                      <wps:cNvPr id="10" name="Rect 10"/>
                      <wps:cNvSpPr/>
                      <wps:spPr>
                        <a:xfrm>
                          <a:off x="39600" y="27641"/>
                          <a:ext cx="314325" cy="205740"/>
                        </a:xfrm>
                        <a:prstGeom prst="rect">
                          <a:avLst/>
                        </a:prstGeom>
                        <a:solidFill>
                          <a:srgbClr val="00B3E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2" style="position:absolute;margin-left:3.11812pt;margin-top:2.17653pt;mso-position-vertical-relative:text;mso-position-horizontal-relative:text;width:24.75pt;height:16.2pt;z-index:-251653120;" fillcolor="#00B3EF" filled="true" stroked="false"/>
            </w:pict>
          </mc:Fallback>
        </mc:AlternateConten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2307508</wp:posOffset>
            </wp:positionH>
            <wp:positionV relativeFrom="paragraph">
              <wp:posOffset>133778</wp:posOffset>
            </wp:positionV>
            <wp:extent cx="131490" cy="12605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90" cy="12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pict>
          <v:group id="_x0000_s14" style="mso-position-vertical-relative:line;mso-position-horizontal-relative:char;width:192.05pt;height:20.45pt;" filled="false" stroked="false" coordsize="3841,409" coordorigin="0,0">
            <v:shape id="_x0000_s16" style="position:absolute;left:0;top:0;width:3841;height:409;" filled="false" strokecolor="#00AEEF" strokeweight="0.85pt" coordsize="3841,409" coordorigin="0,0" path="m3832,215l3832,8l8,8l8,399l3639,399e">
              <v:stroke joinstyle="miter" miterlimit="4"/>
            </v:shape>
            <v:shape id="_x0000_s18" style="position:absolute;left:-20;top:-20;width:3881;height:4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42"/>
                      <w:spacing w:before="110" w:line="199" w:lineRule="auto"/>
                      <w:rPr>
                        <w:rFonts w:ascii="FZLanTingHei-EB-GBK" w:hAnsi="FZLanTingHei-EB-GBK" w:eastAsia="FZLanTingHei-EB-GBK" w:cs="FZLanTingHei-EB-GB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b/>
                        <w:bCs/>
                        <w:i/>
                        <w:iCs/>
                        <w:color w:val="FFFFFF"/>
                        <w:spacing w:val="-4"/>
                      </w:rPr>
                      <w:t>1.2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i/>
                        <w:iCs/>
                        <w:color w:val="FFFFFF"/>
                        <w:spacing w:val="-4"/>
                      </w:rPr>
                      <w:t xml:space="preserve">   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b/>
                        <w:bCs/>
                        <w:i/>
                        <w:iCs/>
                        <w:color w:val="00B3EF"/>
                        <w:spacing w:val="-4"/>
                      </w:rPr>
                      <w:t>MATLAB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i/>
                        <w:iCs/>
                        <w:color w:val="00B3EF"/>
                        <w:spacing w:val="-3"/>
                      </w:rPr>
                      <w:t xml:space="preserve"> </w:t>
                    </w:r>
                    <w:r>
                      <w:rPr>
                        <w:rFonts w:ascii="FZLanTingHei-EB-GBK" w:hAnsi="FZLanTingHei-EB-GBK" w:eastAsia="FZLanTingHei-EB-GBK" w:cs="FZLanTingHei-EB-GBK"/>
                        <w:sz w:val="24"/>
                        <w:szCs w:val="24"/>
                        <w:color w:val="00B3EF"/>
                        <w:spacing w:val="-4"/>
                      </w:rPr>
                      <w:t>信号处理工具箱</w:t>
                    </w:r>
                  </w:p>
                </w:txbxContent>
              </v:textbox>
            </v:shape>
          </v:group>
        </w:pic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" w:right="76" w:firstLine="420"/>
        <w:spacing w:before="69" w:line="302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MATLAB </w:t>
      </w:r>
      <w:r>
        <w:rPr>
          <w:color w:val="231F20"/>
        </w:rPr>
        <w:t>是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Matrix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Laboratory</w:t>
      </w:r>
      <w:r>
        <w:rPr>
          <w:rFonts w:ascii="Times New Roman" w:hAnsi="Times New Roman" w:eastAsia="Times New Roman" w:cs="Times New Roman"/>
          <w:color w:val="231F20"/>
          <w:spacing w:val="-12"/>
        </w:rPr>
        <w:t xml:space="preserve"> </w:t>
      </w:r>
      <w:r>
        <w:rPr>
          <w:color w:val="231F20"/>
        </w:rPr>
        <w:t>（矩阵实验室）的缩写，是一款由美国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The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MathWorks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1"/>
        </w:rPr>
        <w:t>公司开发的商业数学软件。</w:t>
      </w:r>
      <w:r>
        <w:rPr>
          <w:rFonts w:ascii="Times New Roman" w:hAnsi="Times New Roman" w:eastAsia="Times New Roman" w:cs="Times New Roman"/>
          <w:color w:val="231F20"/>
          <w:spacing w:val="-1"/>
        </w:rPr>
        <w:t>MATLAB </w:t>
      </w:r>
      <w:r>
        <w:rPr>
          <w:color w:val="231F20"/>
          <w:spacing w:val="-1"/>
        </w:rPr>
        <w:t>是一种用于算法开发、数据可视化、数据分析以及数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值计算的高级技术计算语言和交互式环境。除了矩阵运算、绘制函数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/ </w:t>
      </w:r>
      <w:r>
        <w:rPr>
          <w:color w:val="231F20"/>
          <w:spacing w:val="3"/>
        </w:rPr>
        <w:t>数据图像等</w:t>
      </w:r>
      <w:r>
        <w:rPr>
          <w:color w:val="231F20"/>
          <w:spacing w:val="2"/>
        </w:rPr>
        <w:t>常用功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能外，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还可以用来创建用户界面及调用其他语言（包括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C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1"/>
        </w:rPr>
        <w:t>、</w:t>
      </w:r>
      <w:r>
        <w:rPr>
          <w:rFonts w:ascii="Times New Roman" w:hAnsi="Times New Roman" w:eastAsia="Times New Roman" w:cs="Times New Roman"/>
          <w:color w:val="231F20"/>
          <w:spacing w:val="1"/>
        </w:rPr>
        <w:t>C++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1"/>
        </w:rPr>
        <w:t>、</w:t>
      </w:r>
      <w:r>
        <w:rPr>
          <w:rFonts w:ascii="Times New Roman" w:hAnsi="Times New Roman" w:eastAsia="Times New Roman" w:cs="Times New Roman"/>
          <w:color w:val="231F20"/>
        </w:rPr>
        <w:t>Java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1"/>
        </w:rPr>
        <w:t>、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  <w:spacing w:val="-4"/>
        </w:rPr>
        <w:t>和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FORTRAN</w:t>
      </w:r>
      <w:r>
        <w:rPr>
          <w:color w:val="231F20"/>
          <w:spacing w:val="-4"/>
        </w:rPr>
        <w:t>）编写的程序。</w:t>
      </w:r>
    </w:p>
    <w:p>
      <w:pPr>
        <w:spacing w:line="302" w:lineRule="auto"/>
        <w:sectPr>
          <w:headerReference w:type="default" r:id="rId1"/>
          <w:pgSz w:w="9752" w:h="12813"/>
          <w:pgMar w:top="400" w:right="660" w:bottom="0" w:left="736" w:header="0" w:footer="0" w:gutter="0"/>
        </w:sectPr>
        <w:rPr/>
      </w:pPr>
    </w:p>
    <w:p>
      <w:pPr>
        <w:spacing w:line="408" w:lineRule="exact"/>
        <w:rPr/>
      </w:pPr>
      <w:r>
        <w:rPr>
          <w:position w:val="-8"/>
        </w:rPr>
        <w:pict>
          <v:group id="_x0000_s20" style="mso-position-vertical-relative:line;mso-position-horizontal-relative:char;width:195pt;height:20.45pt;" filled="false" stroked="false" coordsize="3900,409" coordorigin="0,0">
            <v:shape id="_x0000_s22" style="position:absolute;left:0;top:0;width:3895;height:409;" filled="false" stroked="false" type="#_x0000_t75">
              <v:imagedata o:title="" r:id="rId8"/>
            </v:shape>
            <v:shape id="_x0000_s24" style="position:absolute;left:-20;top:-20;width:3940;height:4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00" w:line="222" w:lineRule="auto"/>
                      <w:jc w:val="right"/>
                      <w:rPr>
                        <w:rFonts w:ascii="FZLanTingHeiS-DB-GB" w:hAnsi="FZLanTingHeiS-DB-GB" w:eastAsia="FZLanTingHeiS-DB-GB" w:cs="FZLanTingHeiS-DB-GB"/>
                        <w:sz w:val="20"/>
                        <w:szCs w:val="20"/>
                      </w:rPr>
                    </w:pPr>
                    <w:r>
                      <w:rPr>
                        <w:rFonts w:ascii="FZLanTingHei-B-GBK" w:hAnsi="FZLanTingHei-B-GBK" w:eastAsia="FZLanTingHei-B-GBK" w:cs="FZLanTingHei-B-GBK"/>
                        <w:sz w:val="20"/>
                        <w:szCs w:val="20"/>
                        <w:color w:val="FFFFFF"/>
                        <w:spacing w:val="-1"/>
                        <w:position w:val="-1"/>
                      </w:rPr>
                      <w:t>Python  </w:t>
                    </w:r>
                    <w:r>
                      <w:rPr>
                        <w:rFonts w:ascii="FZLanTingHeiS-DB-GB" w:hAnsi="FZLanTingHeiS-DB-GB" w:eastAsia="FZLanTingHeiS-DB-GB" w:cs="FZLanTingHeiS-DB-GB"/>
                        <w:sz w:val="20"/>
                        <w:szCs w:val="20"/>
                        <w:color w:val="FFFFFF"/>
                        <w:spacing w:val="-1"/>
                      </w:rPr>
                      <w:t>信号处理仿真与应用（新形态版）</w:t>
                    </w:r>
                  </w:p>
                </w:txbxContent>
              </v:textbox>
            </v:shape>
          </v:group>
        </w:pic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745" w:right="1" w:firstLine="426"/>
        <w:spacing w:before="68" w:line="303" w:lineRule="auto"/>
        <w:jc w:val="both"/>
        <w:rPr/>
      </w:pPr>
      <w:r>
        <w:rPr>
          <w:color w:val="231F20"/>
          <w:spacing w:val="5"/>
        </w:rPr>
        <w:t>尽管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主要用于数值运算，但通过利用众多的附加工具箱</w:t>
      </w: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</w:rPr>
        <w:t>Toolbox</w:t>
      </w:r>
      <w:r>
        <w:rPr>
          <w:color w:val="231F20"/>
          <w:spacing w:val="-53"/>
        </w:rPr>
        <w:t>），</w:t>
      </w:r>
      <w:r>
        <w:rPr>
          <w:color w:val="231F20"/>
          <w:spacing w:val="4"/>
        </w:rPr>
        <w:t>它也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适合不同领域的应用，如控制系统设计与分析</w:t>
      </w:r>
      <w:r>
        <w:rPr>
          <w:color w:val="231F20"/>
          <w:spacing w:val="1"/>
        </w:rPr>
        <w:t>、图像处理、信号处理与通信、金融建模和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分析等。另外，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还有一个配套软件包</w:t>
      </w:r>
      <w:r>
        <w:rPr>
          <w:color w:val="231F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Simulink</w:t>
      </w:r>
      <w:r>
        <w:rPr>
          <w:color w:val="231F20"/>
          <w:spacing w:val="1"/>
        </w:rPr>
        <w:t>，其可提供一个可视化开发环境，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常用于系统模拟、动态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/ </w:t>
      </w:r>
      <w:r>
        <w:rPr>
          <w:color w:val="231F20"/>
          <w:spacing w:val="-2"/>
        </w:rPr>
        <w:t>嵌入式系统开发等方面。</w:t>
      </w:r>
    </w:p>
    <w:p>
      <w:pPr>
        <w:pStyle w:val="BodyText"/>
        <w:ind w:left="747" w:firstLine="418"/>
        <w:spacing w:before="32" w:line="304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MATLAB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30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color w:val="231F20"/>
          <w:spacing w:val="-2"/>
        </w:rPr>
        <w:t>多个工具箱大致可分为两类：功能型工具箱和领域型工具箱。 功能型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工具箱主要用来扩充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3"/>
        </w:rPr>
        <w:t>的符号计算功能、图形建模仿真功能、</w:t>
      </w:r>
      <w:r>
        <w:rPr>
          <w:color w:val="231F20"/>
          <w:spacing w:val="2"/>
        </w:rPr>
        <w:t>文字处理功能以及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与硬件实时交互功能，能用于多种学科。领域型工具箱具有很强的专业性</w:t>
      </w:r>
      <w:r>
        <w:rPr>
          <w:color w:val="231F20"/>
          <w:spacing w:val="-2"/>
        </w:rPr>
        <w:t>。</w:t>
      </w:r>
      <w:r>
        <w:rPr>
          <w:rFonts w:ascii="Times New Roman" w:hAnsi="Times New Roman" w:eastAsia="Times New Roman" w:cs="Times New Roman"/>
          <w:color w:val="231F20"/>
          <w:spacing w:val="-2"/>
        </w:rPr>
        <w:t>MATLAB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的信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号处理工具箱主要用来对已产生的信号进行分析和处理，包括滤波、去重、频率分析等，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是一种专业性很强的领域型工具箱。</w:t>
      </w:r>
    </w:p>
    <w:p>
      <w:pPr>
        <w:pStyle w:val="BodyText"/>
        <w:ind w:left="1165"/>
        <w:spacing w:before="30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MATLAB </w:t>
      </w:r>
      <w:r>
        <w:rPr>
          <w:color w:val="231F20"/>
          <w:spacing w:val="-2"/>
        </w:rPr>
        <w:t>信号处理和无线通信类工具箱</w:t>
      </w:r>
      <w:r>
        <w:rPr>
          <w:color w:val="231F20"/>
          <w:spacing w:val="-3"/>
        </w:rPr>
        <w:t>簇如表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1.1 </w:t>
      </w:r>
      <w:r>
        <w:rPr>
          <w:color w:val="231F20"/>
          <w:spacing w:val="-3"/>
        </w:rPr>
        <w:t>所示。</w:t>
      </w:r>
    </w:p>
    <w:p>
      <w:pPr>
        <w:ind w:left="2916"/>
        <w:spacing w:before="179" w:line="218" w:lineRule="auto"/>
        <w:rPr>
          <w:rFonts w:ascii="FZLanTingHei-M-GBK" w:hAnsi="FZLanTingHei-M-GBK" w:eastAsia="FZLanTingHei-M-GBK" w:cs="FZLanTingHei-M-GBK"/>
          <w:sz w:val="18"/>
          <w:szCs w:val="18"/>
        </w:rPr>
      </w:pP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3"/>
        </w:rPr>
        <w:t>表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00B3EF"/>
          <w:spacing w:val="-3"/>
        </w:rPr>
        <w:t>1.1</w:t>
      </w:r>
      <w:r>
        <w:rPr>
          <w:rFonts w:ascii="Arial" w:hAnsi="Arial" w:eastAsia="Arial" w:cs="Arial"/>
          <w:sz w:val="18"/>
          <w:szCs w:val="18"/>
          <w:color w:val="00B3EF"/>
          <w:spacing w:val="14"/>
        </w:rPr>
        <w:t xml:space="preserve">   </w:t>
      </w:r>
      <w:r>
        <w:rPr>
          <w:rFonts w:ascii="Arial" w:hAnsi="Arial" w:eastAsia="Arial" w:cs="Arial"/>
          <w:sz w:val="18"/>
          <w:szCs w:val="18"/>
          <w:color w:val="00B3EF"/>
          <w:spacing w:val="-3"/>
        </w:rPr>
        <w:t>MATLAB 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3"/>
        </w:rPr>
        <w:t>信号处理和无线通信类工具箱簇</w:t>
      </w:r>
    </w:p>
    <w:tbl>
      <w:tblPr>
        <w:tblStyle w:val="TableNormal"/>
        <w:tblW w:w="8262" w:type="dxa"/>
        <w:tblInd w:w="744" w:type="dxa"/>
        <w:tblLayout w:type="fixed"/>
        <w:tblBorders>
          <w:top w:val="single" w:color="00AEEF" w:sz="2" w:space="0"/>
          <w:left w:val="single" w:color="00AEEF" w:sz="2" w:space="0"/>
          <w:bottom w:val="single" w:color="00AEEF" w:sz="2" w:space="0"/>
          <w:right w:val="single" w:color="00AEEF" w:sz="2" w:space="0"/>
          <w:insideH w:val="single" w:color="00AEEF" w:sz="2" w:space="0"/>
          <w:insideV w:val="single" w:color="00AEEF" w:sz="2" w:space="0"/>
        </w:tblBorders>
      </w:tblPr>
      <w:tblGrid>
        <w:gridCol w:w="507"/>
        <w:gridCol w:w="3797"/>
        <w:gridCol w:w="3958"/>
      </w:tblGrid>
      <w:tr>
        <w:trPr>
          <w:trHeight w:val="331" w:hRule="atLeast"/>
        </w:trPr>
        <w:tc>
          <w:tcPr>
            <w:shd w:val="clear" w:fill="00AEEF"/>
            <w:tcW w:w="507" w:type="dxa"/>
            <w:vAlign w:val="top"/>
            <w:tcBorders>
              <w:left w:val="single" w:color="00AEEF" w:sz="6" w:space="0"/>
              <w:top w:val="single" w:color="00AEEF" w:sz="6" w:space="0"/>
            </w:tcBorders>
          </w:tcPr>
          <w:p>
            <w:pPr>
              <w:ind w:left="67"/>
              <w:spacing w:before="66" w:line="22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2"/>
              </w:rPr>
              <w:t>序号</w:t>
            </w:r>
          </w:p>
        </w:tc>
        <w:tc>
          <w:tcPr>
            <w:shd w:val="clear" w:fill="00AEEF"/>
            <w:tcW w:w="3797" w:type="dxa"/>
            <w:vAlign w:val="top"/>
            <w:tcBorders>
              <w:top w:val="single" w:color="00AEE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350"/>
              <w:spacing w:before="66" w:line="22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FFFFFF"/>
                <w:spacing w:val="-4"/>
              </w:rPr>
              <w:t>MATLAB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4"/>
              </w:rPr>
              <w:t>系列</w:t>
            </w:r>
          </w:p>
        </w:tc>
        <w:tc>
          <w:tcPr>
            <w:shd w:val="clear" w:fill="00AEEF"/>
            <w:tcW w:w="3958" w:type="dxa"/>
            <w:vAlign w:val="top"/>
            <w:tcBorders>
              <w:right w:val="single" w:color="00AEEF" w:sz="6" w:space="0"/>
              <w:top w:val="single" w:color="00AEEF" w:sz="6" w:space="0"/>
            </w:tcBorders>
          </w:tcPr>
          <w:p>
            <w:pPr>
              <w:ind w:left="1441"/>
              <w:spacing w:before="66" w:line="22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FFFFFF"/>
                <w:spacing w:val="-1"/>
              </w:rPr>
              <w:t>Simulink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1"/>
              </w:rPr>
              <w:t>系列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19"/>
              <w:spacing w:before="100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472"/>
              <w:spacing w:before="96" w:line="190" w:lineRule="auto"/>
              <w:rPr/>
            </w:pPr>
            <w:r>
              <w:rPr>
                <w:color w:val="231F20"/>
                <w:spacing w:val="-3"/>
              </w:rPr>
              <w:t>5G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433"/>
              <w:spacing w:before="96" w:line="190" w:lineRule="auto"/>
              <w:rPr/>
            </w:pPr>
            <w:r>
              <w:rPr>
                <w:color w:val="231F20"/>
                <w:spacing w:val="-2"/>
              </w:rPr>
              <w:t>Audio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2"/>
              <w:spacing w:before="101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270"/>
              <w:spacing w:before="97" w:line="190" w:lineRule="auto"/>
              <w:rPr/>
            </w:pPr>
            <w:r>
              <w:rPr>
                <w:color w:val="231F20"/>
                <w:spacing w:val="-1"/>
              </w:rPr>
              <w:t>Antenna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048"/>
              <w:spacing w:before="97" w:line="190" w:lineRule="auto"/>
              <w:rPr/>
            </w:pPr>
            <w:r>
              <w:rPr>
                <w:color w:val="231F20"/>
                <w:spacing w:val="-1"/>
              </w:rPr>
              <w:t>Communications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5"/>
              <w:spacing w:before="101" w:line="186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350"/>
              <w:spacing w:before="98" w:line="190" w:lineRule="auto"/>
              <w:rPr/>
            </w:pPr>
            <w:r>
              <w:rPr>
                <w:color w:val="231F20"/>
                <w:spacing w:val="-2"/>
              </w:rPr>
              <w:t>Audio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294"/>
              <w:spacing w:before="98" w:line="190" w:lineRule="auto"/>
              <w:rPr/>
            </w:pPr>
            <w:r>
              <w:rPr>
                <w:color w:val="231F20"/>
                <w:spacing w:val="-2"/>
              </w:rPr>
              <w:t>DSP HDL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1"/>
              <w:spacing w:before="102" w:line="186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221"/>
              <w:spacing w:before="98" w:line="190" w:lineRule="auto"/>
              <w:rPr/>
            </w:pPr>
            <w:r>
              <w:rPr>
                <w:color w:val="231F20"/>
                <w:spacing w:val="-1"/>
              </w:rPr>
              <w:t>Bluetooth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210"/>
              <w:spacing w:before="98" w:line="190" w:lineRule="auto"/>
              <w:rPr/>
            </w:pPr>
            <w:r>
              <w:rPr>
                <w:color w:val="231F20"/>
                <w:spacing w:val="-2"/>
              </w:rPr>
              <w:t>DSP System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7"/>
              <w:spacing w:before="105" w:line="183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965"/>
              <w:spacing w:before="99" w:line="190" w:lineRule="auto"/>
              <w:rPr/>
            </w:pPr>
            <w:r>
              <w:rPr>
                <w:color w:val="231F20"/>
                <w:spacing w:val="-1"/>
              </w:rPr>
              <w:t>Communications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147"/>
              <w:spacing w:before="99" w:line="190" w:lineRule="auto"/>
              <w:rPr/>
            </w:pPr>
            <w:r>
              <w:rPr>
                <w:color w:val="231F20"/>
                <w:spacing w:val="-1"/>
              </w:rPr>
              <w:t>Mixed-Signal Blockset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6"/>
              <w:spacing w:before="103" w:line="186" w:lineRule="auto"/>
              <w:rPr/>
            </w:pPr>
            <w:r>
              <w:rPr>
                <w:color w:val="231F20"/>
              </w:rPr>
              <w:t>6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127"/>
              <w:spacing w:before="100" w:line="190" w:lineRule="auto"/>
              <w:rPr/>
            </w:pPr>
            <w:r>
              <w:rPr>
                <w:color w:val="231F20"/>
                <w:spacing w:val="-2"/>
              </w:rPr>
              <w:t>DSP System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889"/>
              <w:spacing w:before="100" w:line="190" w:lineRule="auto"/>
              <w:rPr/>
            </w:pPr>
            <w:r>
              <w:rPr>
                <w:color w:val="231F20"/>
                <w:spacing w:val="-1"/>
              </w:rPr>
              <w:t>Phased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"/>
              </w:rPr>
              <w:t>Array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System T</w:t>
            </w:r>
            <w:r>
              <w:rPr>
                <w:color w:val="231F20"/>
                <w:spacing w:val="-2"/>
              </w:rPr>
              <w:t>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5"/>
              <w:spacing w:before="107" w:line="183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420"/>
              <w:spacing w:before="101" w:line="190" w:lineRule="auto"/>
              <w:rPr/>
            </w:pPr>
            <w:r>
              <w:rPr>
                <w:color w:val="231F20"/>
                <w:spacing w:val="-4"/>
              </w:rPr>
              <w:t>LTE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445"/>
              <w:spacing w:before="101" w:line="190" w:lineRule="auto"/>
              <w:rPr/>
            </w:pPr>
            <w:r>
              <w:rPr>
                <w:color w:val="231F20"/>
                <w:spacing w:val="-2"/>
              </w:rPr>
              <w:t>Radar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9"/>
              <w:spacing w:before="105" w:line="186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806"/>
              <w:spacing w:before="101" w:line="190" w:lineRule="auto"/>
              <w:rPr/>
            </w:pPr>
            <w:r>
              <w:rPr>
                <w:color w:val="231F20"/>
                <w:spacing w:val="-1"/>
              </w:rPr>
              <w:t>Phased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"/>
              </w:rPr>
              <w:t>Array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System T</w:t>
            </w:r>
            <w:r>
              <w:rPr>
                <w:color w:val="231F20"/>
                <w:spacing w:val="-2"/>
              </w:rPr>
              <w:t>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531"/>
              <w:spacing w:before="101" w:line="190" w:lineRule="auto"/>
              <w:rPr/>
            </w:pPr>
            <w:r>
              <w:rPr>
                <w:color w:val="231F20"/>
                <w:spacing w:val="-1"/>
              </w:rPr>
              <w:t>RF Blockset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05"/>
              <w:spacing w:before="106" w:line="186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361"/>
              <w:spacing w:before="102" w:line="190" w:lineRule="auto"/>
              <w:rPr/>
            </w:pPr>
            <w:r>
              <w:rPr>
                <w:color w:val="231F20"/>
                <w:spacing w:val="-2"/>
              </w:rPr>
              <w:t>Radar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408"/>
              <w:spacing w:before="102" w:line="190" w:lineRule="auto"/>
              <w:rPr/>
            </w:pPr>
            <w:r>
              <w:rPr>
                <w:color w:val="231F20"/>
                <w:spacing w:val="-2"/>
              </w:rPr>
              <w:t>SerDes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06" w:line="186" w:lineRule="auto"/>
              <w:rPr/>
            </w:pPr>
            <w:r>
              <w:rPr>
                <w:color w:val="231F20"/>
                <w:spacing w:val="-6"/>
              </w:rPr>
              <w:t>10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274"/>
              <w:spacing w:before="103" w:line="190" w:lineRule="auto"/>
              <w:rPr/>
            </w:pPr>
            <w:r>
              <w:rPr>
                <w:color w:val="231F20"/>
                <w:spacing w:val="-2"/>
              </w:rPr>
              <w:t>RF PCB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1143"/>
              <w:spacing w:before="103" w:line="190" w:lineRule="auto"/>
              <w:rPr/>
            </w:pPr>
            <w:r>
              <w:rPr>
                <w:color w:val="231F20"/>
                <w:spacing w:val="-2"/>
              </w:rPr>
              <w:t>Wireless HDL Toolbox</w:t>
            </w:r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7"/>
              <w:spacing w:before="107" w:line="186" w:lineRule="auto"/>
              <w:rPr/>
            </w:pPr>
            <w:r>
              <w:rPr>
                <w:color w:val="231F20"/>
                <w:spacing w:val="-7"/>
              </w:rPr>
              <w:t>11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466"/>
              <w:spacing w:before="104" w:line="190" w:lineRule="auto"/>
              <w:rPr/>
            </w:pPr>
            <w:r>
              <w:rPr>
                <w:color w:val="231F20"/>
                <w:spacing w:val="-2"/>
              </w:rPr>
              <w:t>RF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08" w:line="186" w:lineRule="auto"/>
              <w:rPr/>
            </w:pPr>
            <w:r>
              <w:rPr>
                <w:color w:val="231F20"/>
                <w:spacing w:val="-6"/>
              </w:rPr>
              <w:t>12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652"/>
              <w:spacing w:before="104" w:line="190" w:lineRule="auto"/>
              <w:rPr/>
            </w:pPr>
            <w:r>
              <w:rPr>
                <w:color w:val="231F20"/>
                <w:spacing w:val="-1"/>
              </w:rPr>
              <w:t>Satellite Communications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08" w:line="186" w:lineRule="auto"/>
              <w:rPr/>
            </w:pPr>
            <w:r>
              <w:rPr>
                <w:color w:val="231F20"/>
                <w:spacing w:val="-6"/>
              </w:rPr>
              <w:t>13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577"/>
              <w:spacing w:before="105" w:line="190" w:lineRule="auto"/>
              <w:rPr/>
            </w:pPr>
            <w:r>
              <w:rPr>
                <w:color w:val="231F20"/>
                <w:spacing w:val="-1"/>
              </w:rPr>
              <w:t>Sensor Fusion and Tracking Toolb</w:t>
            </w:r>
            <w:r>
              <w:rPr>
                <w:color w:val="231F20"/>
                <w:spacing w:val="-2"/>
              </w:rPr>
              <w:t>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09" w:line="186" w:lineRule="auto"/>
              <w:rPr/>
            </w:pPr>
            <w:r>
              <w:rPr>
                <w:color w:val="231F20"/>
                <w:spacing w:val="-6"/>
              </w:rPr>
              <w:t>14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325"/>
              <w:spacing w:before="106" w:line="190" w:lineRule="auto"/>
              <w:rPr/>
            </w:pPr>
            <w:r>
              <w:rPr>
                <w:color w:val="231F20"/>
                <w:spacing w:val="-2"/>
              </w:rPr>
              <w:t>SerDes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10" w:line="186" w:lineRule="auto"/>
              <w:rPr/>
            </w:pPr>
            <w:r>
              <w:rPr>
                <w:color w:val="231F20"/>
                <w:spacing w:val="-6"/>
              </w:rPr>
              <w:t>15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022"/>
              <w:spacing w:before="106" w:line="190" w:lineRule="auto"/>
              <w:rPr/>
            </w:pPr>
            <w:r>
              <w:rPr>
                <w:color w:val="231F20"/>
                <w:spacing w:val="-1"/>
              </w:rPr>
              <w:t>Signal Integrity Toolb</w:t>
            </w:r>
            <w:r>
              <w:rPr>
                <w:color w:val="231F20"/>
                <w:spacing w:val="-2"/>
              </w:rPr>
              <w:t>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11" w:line="186" w:lineRule="auto"/>
              <w:rPr/>
            </w:pPr>
            <w:r>
              <w:rPr>
                <w:color w:val="231F20"/>
                <w:spacing w:val="-6"/>
              </w:rPr>
              <w:t>16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942"/>
              <w:spacing w:before="107" w:line="190" w:lineRule="auto"/>
              <w:rPr/>
            </w:pPr>
            <w:r>
              <w:rPr>
                <w:color w:val="231F20"/>
                <w:spacing w:val="-1"/>
              </w:rPr>
              <w:t>Signal Processing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11" w:line="186" w:lineRule="auto"/>
              <w:rPr/>
            </w:pPr>
            <w:r>
              <w:rPr>
                <w:color w:val="231F20"/>
                <w:spacing w:val="-6"/>
              </w:rPr>
              <w:t>17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283"/>
              <w:spacing w:before="108" w:line="190" w:lineRule="auto"/>
              <w:rPr/>
            </w:pPr>
            <w:r>
              <w:rPr>
                <w:color w:val="231F20"/>
                <w:spacing w:val="-3"/>
              </w:rPr>
              <w:t>Wavelet Toolbox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07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174"/>
              <w:spacing w:before="112" w:line="186" w:lineRule="auto"/>
              <w:rPr/>
            </w:pPr>
            <w:r>
              <w:rPr>
                <w:color w:val="231F20"/>
                <w:spacing w:val="-6"/>
              </w:rPr>
              <w:t>18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ind w:left="1199"/>
              <w:spacing w:before="109" w:line="190" w:lineRule="auto"/>
              <w:rPr/>
            </w:pPr>
            <w:r>
              <w:rPr>
                <w:color w:val="231F20"/>
                <w:spacing w:val="-2"/>
              </w:rPr>
              <w:t>Wireless Testbench</w:t>
            </w:r>
          </w:p>
        </w:tc>
        <w:tc>
          <w:tcPr>
            <w:tcW w:w="3958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507" w:type="dxa"/>
            <w:vAlign w:val="top"/>
            <w:tcBorders>
              <w:left w:val="single" w:color="00AEEF" w:sz="6" w:space="0"/>
              <w:bottom w:val="single" w:color="00AEEF" w:sz="6" w:space="0"/>
            </w:tcBorders>
          </w:tcPr>
          <w:p>
            <w:pPr>
              <w:pStyle w:val="TableText"/>
              <w:ind w:left="174"/>
              <w:spacing w:before="121" w:line="186" w:lineRule="auto"/>
              <w:rPr/>
            </w:pPr>
            <w:r>
              <w:rPr>
                <w:color w:val="231F20"/>
                <w:spacing w:val="-6"/>
              </w:rPr>
              <w:t>19</w:t>
            </w:r>
          </w:p>
        </w:tc>
        <w:tc>
          <w:tcPr>
            <w:tcW w:w="3797" w:type="dxa"/>
            <w:vAlign w:val="top"/>
            <w:tcBorders>
              <w:bottom w:val="single" w:color="00AEEF" w:sz="6" w:space="0"/>
            </w:tcBorders>
          </w:tcPr>
          <w:p>
            <w:pPr>
              <w:pStyle w:val="TableText"/>
              <w:ind w:left="1306"/>
              <w:spacing w:before="118" w:line="190" w:lineRule="auto"/>
              <w:rPr/>
            </w:pPr>
            <w:r>
              <w:rPr>
                <w:color w:val="231F20"/>
                <w:spacing w:val="-2"/>
              </w:rPr>
              <w:t>WLAN Toolbox</w:t>
            </w:r>
          </w:p>
        </w:tc>
        <w:tc>
          <w:tcPr>
            <w:tcW w:w="3958" w:type="dxa"/>
            <w:vAlign w:val="top"/>
            <w:tcBorders>
              <w:bottom w:val="single" w:color="00AEEF" w:sz="6" w:space="0"/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46" w:right="60" w:firstLine="430"/>
        <w:spacing w:before="227" w:line="287" w:lineRule="auto"/>
        <w:rPr/>
      </w:pPr>
      <w:r>
        <w:rPr>
          <w:color w:val="231F20"/>
          <w:spacing w:val="-1"/>
        </w:rPr>
        <w:t>高校信号处理类课程和实验主要涉及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Signal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Processing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Toolbox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和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DSP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System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Toolbox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5"/>
        </w:rPr>
        <w:t>这两个工具箱。</w:t>
      </w:r>
    </w:p>
    <w:p>
      <w:pPr>
        <w:spacing w:line="287" w:lineRule="auto"/>
        <w:sectPr>
          <w:headerReference w:type="default" r:id="rId6"/>
          <w:footerReference w:type="default" r:id="rId7"/>
          <w:pgSz w:w="9752" w:h="12813"/>
          <w:pgMar w:top="144" w:right="676" w:bottom="400" w:left="0" w:header="0" w:footer="137" w:gutter="0"/>
        </w:sectPr>
        <w:rPr/>
      </w:pPr>
    </w:p>
    <w:p>
      <w:pPr>
        <w:ind w:left="6135"/>
        <w:spacing w:before="1" w:line="233" w:lineRule="auto"/>
        <w:rPr>
          <w:rFonts w:ascii="FZLanTingHei-R-GBK" w:hAnsi="FZLanTingHei-R-GBK" w:eastAsia="FZLanTingHei-R-GBK" w:cs="FZLanTingHei-R-GBK"/>
          <w:sz w:val="21"/>
          <w:szCs w:val="21"/>
        </w:rPr>
      </w:pPr>
      <w:r>
        <w:rPr>
          <w:rFonts w:ascii="FZLanTingHei-B-GBK" w:hAnsi="FZLanTingHei-B-GBK" w:eastAsia="FZLanTingHei-B-GBK" w:cs="FZLanTingHei-B-GBK"/>
          <w:sz w:val="21"/>
          <w:szCs w:val="21"/>
          <w:color w:val="00AEEF"/>
          <w:spacing w:val="-2"/>
        </w:rPr>
        <w:t>第 1 章 </w:t>
      </w:r>
      <w:r>
        <w:rPr>
          <w:sz w:val="21"/>
          <w:szCs w:val="21"/>
          <w:position w:val="1"/>
        </w:rPr>
        <w:drawing>
          <wp:inline distT="0" distB="0" distL="0" distR="0">
            <wp:extent cx="44996" cy="6553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996" cy="6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1"/>
          <w:szCs w:val="21"/>
          <w:color w:val="00AEEF"/>
          <w:spacing w:val="53"/>
        </w:rPr>
        <w:t xml:space="preserve"> </w:t>
      </w:r>
      <w:r>
        <w:rPr>
          <w:rFonts w:ascii="FZLanTingHei-R-GBK" w:hAnsi="FZLanTingHei-R-GBK" w:eastAsia="FZLanTingHei-R-GBK" w:cs="FZLanTingHei-R-GBK"/>
          <w:sz w:val="21"/>
          <w:szCs w:val="21"/>
          <w:color w:val="231F20"/>
          <w:spacing w:val="-2"/>
        </w:rPr>
        <w:t>信号处理概况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left="443"/>
        <w:spacing w:before="66" w:line="196" w:lineRule="auto"/>
        <w:outlineLvl w:val="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color w:val="00B3EF"/>
          <w:spacing w:val="-2"/>
        </w:rPr>
        <w:t>1.2.1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15"/>
        </w:rPr>
        <w:t xml:space="preserve">   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-2"/>
        </w:rPr>
        <w:t>Signal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18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-2"/>
        </w:rPr>
        <w:t>Processing Toolbox</w:t>
      </w:r>
    </w:p>
    <w:p>
      <w:pPr>
        <w:pStyle w:val="BodyText"/>
        <w:ind w:left="7" w:right="678" w:firstLine="421"/>
        <w:spacing w:before="198" w:line="305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  <w:spacing w:val="-4"/>
        </w:rPr>
        <w:t>MATLAB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Signal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Processing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Toolbox </w:t>
      </w:r>
      <w:r>
        <w:rPr>
          <w:color w:val="231F20"/>
          <w:spacing w:val="-4"/>
        </w:rPr>
        <w:t>提</w:t>
      </w:r>
      <w:r>
        <w:rPr>
          <w:color w:val="231F20"/>
          <w:spacing w:val="-5"/>
        </w:rPr>
        <w:t>供了一些函数和</w:t>
      </w:r>
      <w:r>
        <w:rPr>
          <w:rFonts w:ascii="Times New Roman" w:hAnsi="Times New Roman" w:eastAsia="Times New Roman" w:cs="Times New Roman"/>
          <w:color w:val="231F20"/>
          <w:spacing w:val="-5"/>
        </w:rPr>
        <w:t>App</w:t>
      </w:r>
      <w:r>
        <w:rPr>
          <w:color w:val="231F20"/>
          <w:spacing w:val="-5"/>
        </w:rPr>
        <w:t>，用来分析、预处理及提取均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匀和非均匀采样信号的特征。该工具箱包含可用于滤波器设计和分析、重采样、平滑处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理、去趋势和功率谱估计的工具，并提供提取特征（如变</w:t>
      </w:r>
      <w:r>
        <w:rPr>
          <w:color w:val="231F20"/>
          <w:spacing w:val="1"/>
        </w:rPr>
        <w:t>化点和包络）、寻找波峰和信号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模式、量化信号相似性以及执行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SNR </w:t>
      </w:r>
      <w:r>
        <w:rPr>
          <w:color w:val="231F20"/>
          <w:spacing w:val="-1"/>
        </w:rPr>
        <w:t>和失真等测量的功能。通过该工具箱还可以对振动信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号执行模态和阶次分析。使用信号分析器，可以在时域、频域和时频域</w:t>
      </w:r>
      <w:r>
        <w:rPr>
          <w:color w:val="231F20"/>
          <w:spacing w:val="1"/>
        </w:rPr>
        <w:t>同时预处理和分析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多个信号，而无须编写代码；探查长信号；提取感兴趣的区域。通过滤波器设计工具，可 </w:t>
      </w:r>
      <w:r>
        <w:rPr>
          <w:color w:val="231F20"/>
          <w:spacing w:val="2"/>
        </w:rPr>
        <w:t>以从多种算法和响应中进行选择来设计和分析数字滤波器。这两个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App</w:t>
      </w:r>
      <w:r>
        <w:rPr>
          <w:rFonts w:ascii="Times New Roman" w:hAnsi="Times New Roman" w:eastAsia="Times New Roman" w:cs="Times New Roman"/>
          <w:color w:val="231F20"/>
          <w:spacing w:val="34"/>
          <w:w w:val="101"/>
        </w:rPr>
        <w:t xml:space="preserve"> </w:t>
      </w:r>
      <w:r>
        <w:rPr>
          <w:color w:val="231F20"/>
          <w:spacing w:val="2"/>
        </w:rPr>
        <w:t>都生成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 </w:t>
      </w:r>
      <w:r>
        <w:rPr>
          <w:color w:val="231F20"/>
          <w:spacing w:val="-9"/>
        </w:rPr>
        <w:t>代码。</w:t>
      </w:r>
    </w:p>
    <w:p>
      <w:pPr>
        <w:pStyle w:val="BodyText"/>
        <w:ind w:left="428"/>
        <w:spacing w:before="36" w:line="212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MATLAB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Signal Processing Toolbox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的体系架构和函</w:t>
      </w:r>
      <w:r>
        <w:rPr>
          <w:color w:val="231F20"/>
          <w:spacing w:val="-3"/>
        </w:rPr>
        <w:t>数、实例数量统计如表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1.2 </w:t>
      </w:r>
      <w:r>
        <w:rPr>
          <w:color w:val="231F20"/>
          <w:spacing w:val="-3"/>
        </w:rPr>
        <w:t>所示。</w:t>
      </w:r>
    </w:p>
    <w:p>
      <w:pPr>
        <w:ind w:left="1010"/>
        <w:spacing w:before="189" w:line="218" w:lineRule="auto"/>
        <w:rPr>
          <w:rFonts w:ascii="FZLanTingHei-M-GBK" w:hAnsi="FZLanTingHei-M-GBK" w:eastAsia="FZLanTingHei-M-GBK" w:cs="FZLanTingHei-M-GBK"/>
          <w:sz w:val="18"/>
          <w:szCs w:val="18"/>
        </w:rPr>
      </w:pP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2"/>
        </w:rPr>
        <w:t>表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00B3EF"/>
          <w:spacing w:val="-2"/>
        </w:rPr>
        <w:t>1.2</w:t>
      </w:r>
      <w:r>
        <w:rPr>
          <w:rFonts w:ascii="Arial" w:hAnsi="Arial" w:eastAsia="Arial" w:cs="Arial"/>
          <w:sz w:val="18"/>
          <w:szCs w:val="18"/>
          <w:color w:val="00B3EF"/>
          <w:spacing w:val="14"/>
          <w:w w:val="101"/>
        </w:rPr>
        <w:t xml:space="preserve">   </w:t>
      </w:r>
      <w:r>
        <w:rPr>
          <w:rFonts w:ascii="Arial" w:hAnsi="Arial" w:eastAsia="Arial" w:cs="Arial"/>
          <w:sz w:val="18"/>
          <w:szCs w:val="18"/>
          <w:color w:val="00B3EF"/>
          <w:spacing w:val="-2"/>
        </w:rPr>
        <w:t>MATLAB Signal</w:t>
      </w:r>
      <w:r>
        <w:rPr>
          <w:rFonts w:ascii="Arial" w:hAnsi="Arial" w:eastAsia="Arial" w:cs="Arial"/>
          <w:sz w:val="18"/>
          <w:szCs w:val="18"/>
          <w:color w:val="00B3EF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00B3EF"/>
          <w:spacing w:val="-2"/>
        </w:rPr>
        <w:t>Processing Toolbox 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2"/>
        </w:rPr>
        <w:t>的体系架构和函数、实例数量统计</w:t>
      </w:r>
    </w:p>
    <w:tbl>
      <w:tblPr>
        <w:tblStyle w:val="TableNormal"/>
        <w:tblW w:w="8270" w:type="dxa"/>
        <w:tblInd w:w="7" w:type="dxa"/>
        <w:tblLayout w:type="fixed"/>
        <w:tblBorders>
          <w:top w:val="single" w:color="00B3EF" w:sz="2" w:space="0"/>
          <w:left w:val="single" w:color="00B3EF" w:sz="2" w:space="0"/>
          <w:bottom w:val="single" w:color="00B3EF" w:sz="2" w:space="0"/>
          <w:right w:val="single" w:color="00B3EF" w:sz="2" w:space="0"/>
          <w:insideH w:val="single" w:color="00B3EF" w:sz="2" w:space="0"/>
          <w:insideV w:val="single" w:color="00B3EF" w:sz="2" w:space="0"/>
        </w:tblBorders>
      </w:tblPr>
      <w:tblGrid>
        <w:gridCol w:w="682"/>
        <w:gridCol w:w="2065"/>
        <w:gridCol w:w="3481"/>
        <w:gridCol w:w="1019"/>
        <w:gridCol w:w="1023"/>
      </w:tblGrid>
      <w:tr>
        <w:trPr>
          <w:trHeight w:val="286" w:hRule="atLeast"/>
        </w:trPr>
        <w:tc>
          <w:tcPr>
            <w:shd w:val="clear" w:fill="00AEEF"/>
            <w:tcW w:w="682" w:type="dxa"/>
            <w:vAlign w:val="top"/>
            <w:tcBorders>
              <w:bottom w:val="single" w:color="00AEEF" w:sz="2" w:space="0"/>
              <w:right w:val="single" w:color="00AEEF" w:sz="2" w:space="0"/>
              <w:left w:val="single" w:color="00AEEF" w:sz="6" w:space="0"/>
              <w:top w:val="single" w:color="00AEEF" w:sz="6" w:space="0"/>
            </w:tcBorders>
          </w:tcPr>
          <w:p>
            <w:pPr>
              <w:ind w:left="155"/>
              <w:spacing w:before="43" w:line="20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2"/>
              </w:rPr>
              <w:t>序号</w:t>
            </w:r>
          </w:p>
        </w:tc>
        <w:tc>
          <w:tcPr>
            <w:shd w:val="clear" w:fill="00AEEF"/>
            <w:tcW w:w="2065" w:type="dxa"/>
            <w:vAlign w:val="top"/>
            <w:tcBorders>
              <w:top w:val="single" w:color="00AEE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690"/>
              <w:spacing w:before="43" w:line="20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12"/>
              </w:rPr>
              <w:t>目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2"/>
              </w:rPr>
              <w:t xml:space="preserve">      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12"/>
              </w:rPr>
              <w:t>录</w:t>
            </w:r>
          </w:p>
        </w:tc>
        <w:tc>
          <w:tcPr>
            <w:shd w:val="clear" w:fill="00AEEF"/>
            <w:tcW w:w="3481" w:type="dxa"/>
            <w:vAlign w:val="top"/>
            <w:tcBorders>
              <w:top w:val="single" w:color="00AEE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396"/>
              <w:spacing w:before="43" w:line="20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9"/>
              </w:rPr>
              <w:t>内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2"/>
              </w:rPr>
              <w:t xml:space="preserve">      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9"/>
              </w:rPr>
              <w:t>容</w:t>
            </w:r>
          </w:p>
        </w:tc>
        <w:tc>
          <w:tcPr>
            <w:shd w:val="clear" w:fill="00AEEF"/>
            <w:tcW w:w="1019" w:type="dxa"/>
            <w:vAlign w:val="top"/>
            <w:tcBorders>
              <w:top w:val="single" w:color="00AEE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65"/>
              <w:spacing w:before="43" w:line="20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3"/>
              </w:rPr>
              <w:t>函数数量</w:t>
            </w:r>
          </w:p>
        </w:tc>
        <w:tc>
          <w:tcPr>
            <w:shd w:val="clear" w:fill="00AEEF"/>
            <w:tcW w:w="1023" w:type="dxa"/>
            <w:vAlign w:val="top"/>
            <w:tcBorders>
              <w:left w:val="single" w:color="00AEEF" w:sz="2" w:space="0"/>
              <w:bottom w:val="single" w:color="00AEEF" w:sz="2" w:space="0"/>
              <w:right w:val="single" w:color="00AEEF" w:sz="6" w:space="0"/>
              <w:top w:val="single" w:color="00AEEF" w:sz="6" w:space="0"/>
            </w:tcBorders>
          </w:tcPr>
          <w:p>
            <w:pPr>
              <w:ind w:left="158"/>
              <w:spacing w:before="43" w:line="208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2"/>
              </w:rPr>
              <w:t>实例数量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307"/>
              <w:spacing w:before="193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672" w:right="71" w:hanging="597"/>
              <w:spacing w:before="81" w:line="219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Signal Processing Too</w:t>
            </w:r>
            <w:r>
              <w:rPr>
                <w:color w:val="231F20"/>
                <w:spacing w:val="-2"/>
              </w:rPr>
              <w:t>lbox</w:t>
            </w:r>
            <w:r>
              <w:rPr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快速入门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63"/>
              <w:spacing w:before="160" w:line="212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Signal Processing Toolbox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基础知识学习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42"/>
              <w:spacing w:before="193" w:line="186" w:lineRule="auto"/>
              <w:rPr/>
            </w:pPr>
            <w:r>
              <w:rPr>
                <w:color w:val="231F20"/>
                <w:spacing w:val="-6"/>
              </w:rPr>
              <w:t>18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89"/>
              <w:spacing w:before="195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313"/>
              <w:spacing w:before="1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信号分析和可视化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59" w:right="60"/>
              <w:spacing w:before="5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6"/>
              </w:rPr>
              <w:t>使用信号分析器来可视化、预处理和探查 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信号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88"/>
              <w:spacing w:before="195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74"/>
              <w:spacing w:before="195" w:line="186" w:lineRule="auto"/>
              <w:rPr/>
            </w:pPr>
            <w:r>
              <w:rPr>
                <w:color w:val="231F20"/>
              </w:rPr>
              <w:t>6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93"/>
              <w:spacing w:before="196" w:line="186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313"/>
              <w:spacing w:before="1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信号生成和预处理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1" w:right="64" w:hanging="3"/>
              <w:spacing w:before="5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6"/>
              </w:rPr>
              <w:t>对信号进行创建、重采样、平滑、去噪和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去趋势处理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25"/>
              <w:spacing w:before="196" w:line="186" w:lineRule="auto"/>
              <w:rPr/>
            </w:pPr>
            <w:r>
              <w:rPr>
                <w:color w:val="231F20"/>
                <w:spacing w:val="-1"/>
              </w:rPr>
              <w:t>23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25"/>
              <w:spacing w:before="196" w:line="186" w:lineRule="auto"/>
              <w:rPr/>
            </w:pPr>
            <w:r>
              <w:rPr>
                <w:color w:val="231F20"/>
                <w:spacing w:val="-1"/>
              </w:rPr>
              <w:t>22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89"/>
              <w:spacing w:before="197" w:line="186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403"/>
              <w:spacing w:before="1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测量和特征提取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2" w:right="76" w:hanging="2"/>
              <w:spacing w:before="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5"/>
              </w:rPr>
              <w:t>波峰、信号统计、脉冲和瞬态指标、功率、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带宽、失真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30"/>
              <w:spacing w:before="200" w:line="183" w:lineRule="auto"/>
              <w:rPr/>
            </w:pPr>
            <w:r>
              <w:rPr>
                <w:color w:val="231F20"/>
                <w:spacing w:val="-3"/>
              </w:rPr>
              <w:t>55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25"/>
              <w:spacing w:before="197" w:line="186" w:lineRule="auto"/>
              <w:rPr/>
            </w:pPr>
            <w:r>
              <w:rPr>
                <w:color w:val="231F20"/>
                <w:spacing w:val="-1"/>
              </w:rPr>
              <w:t>22</w:t>
            </w:r>
          </w:p>
        </w:tc>
      </w:tr>
      <w:tr>
        <w:trPr>
          <w:trHeight w:val="719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52" w:line="183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223"/>
              <w:spacing w:before="27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变换、相关性和建模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55" w:right="64" w:firstLine="6"/>
              <w:spacing w:before="58" w:line="221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19"/>
              </w:rPr>
              <w:t>互相关、自相关、傅里叶变换、</w:t>
            </w:r>
            <w:r>
              <w:rPr>
                <w:color w:val="231F20"/>
              </w:rPr>
              <w:t>DCT</w:t>
            </w:r>
            <w:r>
              <w:rPr>
                <w:rFonts w:ascii="SimSun" w:hAnsi="SimSun" w:eastAsia="SimSun" w:cs="SimSun"/>
                <w:color w:val="231F20"/>
                <w:spacing w:val="19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Hilbert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、</w:t>
            </w:r>
            <w:r>
              <w:rPr>
                <w:color w:val="231F20"/>
              </w:rPr>
              <w:t>Goertzel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、参数化建模、线性预测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编码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2" w:line="186" w:lineRule="auto"/>
              <w:rPr/>
            </w:pPr>
            <w:r>
              <w:rPr>
                <w:color w:val="231F20"/>
                <w:spacing w:val="-2"/>
              </w:rPr>
              <w:t>63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2" w:line="186" w:lineRule="auto"/>
              <w:rPr/>
            </w:pPr>
            <w:r>
              <w:rPr>
                <w:color w:val="231F20"/>
                <w:spacing w:val="-2"/>
              </w:rPr>
              <w:t>39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93"/>
              <w:spacing w:before="200" w:line="186" w:lineRule="auto"/>
              <w:rPr/>
            </w:pPr>
            <w:r>
              <w:rPr>
                <w:color w:val="231F20"/>
              </w:rPr>
              <w:t>6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314"/>
              <w:spacing w:before="1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数字和模拟滤波器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61" w:right="76" w:hanging="6"/>
              <w:spacing w:before="60" w:line="221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FIR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和</w:t>
            </w:r>
            <w:r>
              <w:rPr>
                <w:rFonts w:ascii="SimSun" w:hAnsi="SimSun" w:eastAsia="SimSun" w:cs="SimSun"/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1"/>
              </w:rPr>
              <w:t>IIR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、单速率和多速率滤波器设计、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分析和实现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398"/>
              <w:spacing w:before="200" w:line="186" w:lineRule="auto"/>
              <w:rPr/>
            </w:pPr>
            <w:r>
              <w:rPr>
                <w:color w:val="231F20"/>
                <w:spacing w:val="-5"/>
              </w:rPr>
              <w:t>106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28"/>
              <w:spacing w:before="200" w:line="186" w:lineRule="auto"/>
              <w:rPr/>
            </w:pPr>
            <w:r>
              <w:rPr>
                <w:color w:val="231F20"/>
                <w:spacing w:val="-2"/>
              </w:rPr>
              <w:t>33</w:t>
            </w:r>
          </w:p>
        </w:tc>
      </w:tr>
      <w:tr>
        <w:trPr>
          <w:trHeight w:val="288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92"/>
              <w:spacing w:before="96" w:line="183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73"/>
              <w:spacing w:before="6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频谱分析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2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功率谱、相干性、窗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24"/>
              <w:spacing w:before="93" w:line="186" w:lineRule="auto"/>
              <w:rPr/>
            </w:pPr>
            <w:r>
              <w:rPr>
                <w:color w:val="231F20"/>
                <w:spacing w:val="-1"/>
              </w:rPr>
              <w:t>47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42"/>
              <w:spacing w:before="93" w:line="186" w:lineRule="auto"/>
              <w:rPr/>
            </w:pPr>
            <w:r>
              <w:rPr>
                <w:color w:val="231F20"/>
                <w:spacing w:val="-6"/>
              </w:rPr>
              <w:t>19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97"/>
              <w:spacing w:before="202" w:line="186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81"/>
              <w:spacing w:before="1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3"/>
              </w:rPr>
              <w:t>时频分析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67" w:right="75" w:hanging="7"/>
              <w:spacing w:before="61" w:line="221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2"/>
              </w:rPr>
              <w:t>频谱图、同步压缩、重排、</w:t>
            </w:r>
            <w:r>
              <w:rPr>
                <w:color w:val="231F20"/>
              </w:rPr>
              <w:t>Wigner</w:t>
            </w:r>
            <w:r>
              <w:rPr>
                <w:color w:val="231F20"/>
                <w:spacing w:val="2"/>
              </w:rPr>
              <w:t>-</w:t>
            </w:r>
            <w:r>
              <w:rPr>
                <w:color w:val="231F20"/>
              </w:rPr>
              <w:t>Ville</w:t>
            </w:r>
            <w:r>
              <w:rPr>
                <w:rFonts w:ascii="SimSun" w:hAnsi="SimSun" w:eastAsia="SimSun" w:cs="SimSun"/>
                <w:color w:val="231F20"/>
                <w:spacing w:val="2"/>
              </w:rPr>
              <w:t>、</w:t>
            </w:r>
            <w:r>
              <w:rPr>
                <w:rFonts w:ascii="SimSun" w:hAnsi="SimSun" w:eastAsia="SimSun" w:cs="SimSun"/>
                <w:color w:val="231F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时频边缘、数据自适应方法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25"/>
              <w:spacing w:before="202" w:line="186" w:lineRule="auto"/>
              <w:rPr/>
            </w:pPr>
            <w:r>
              <w:rPr>
                <w:color w:val="231F20"/>
                <w:spacing w:val="-1"/>
              </w:rPr>
              <w:t>22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42"/>
              <w:spacing w:before="202" w:line="186" w:lineRule="auto"/>
              <w:rPr/>
            </w:pPr>
            <w:r>
              <w:rPr>
                <w:color w:val="231F20"/>
                <w:spacing w:val="-6"/>
              </w:rPr>
              <w:t>10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93"/>
              <w:spacing w:before="203" w:line="186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72"/>
              <w:spacing w:before="17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振动分析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59" w:right="57" w:firstLine="7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6"/>
              </w:rPr>
              <w:t>阶数分析、时间同步平均、包络频谱、模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态分析、雨流计数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43"/>
              <w:spacing w:before="203" w:line="186" w:lineRule="auto"/>
              <w:rPr/>
            </w:pPr>
            <w:r>
              <w:rPr>
                <w:color w:val="231F20"/>
                <w:spacing w:val="-6"/>
              </w:rPr>
              <w:t>13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75"/>
              <w:spacing w:before="206" w:line="183" w:lineRule="auto"/>
              <w:rPr/>
            </w:pPr>
            <w:r>
              <w:rPr>
                <w:color w:val="231F20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62"/>
              <w:spacing w:before="205" w:line="186" w:lineRule="auto"/>
              <w:rPr/>
            </w:pPr>
            <w:r>
              <w:rPr>
                <w:color w:val="231F20"/>
                <w:spacing w:val="-6"/>
              </w:rPr>
              <w:t>10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676" w:right="133" w:hanging="543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信号的机器学习和深度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学习延伸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ind w:left="59"/>
              <w:spacing w:before="1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信号标注、特征工程、数据集生成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429"/>
              <w:spacing w:before="205" w:line="186" w:lineRule="auto"/>
              <w:rPr/>
            </w:pPr>
            <w:r>
              <w:rPr>
                <w:color w:val="231F20"/>
                <w:spacing w:val="-2"/>
              </w:rPr>
              <w:t>35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42"/>
              <w:spacing w:before="205" w:line="186" w:lineRule="auto"/>
              <w:rPr/>
            </w:pPr>
            <w:r>
              <w:rPr>
                <w:color w:val="231F20"/>
                <w:spacing w:val="-6"/>
              </w:rPr>
              <w:t>17</w:t>
            </w:r>
          </w:p>
        </w:tc>
      </w:tr>
      <w:tr>
        <w:trPr>
          <w:trHeight w:val="503" w:hRule="atLeast"/>
        </w:trPr>
        <w:tc>
          <w:tcPr>
            <w:tcW w:w="682" w:type="dxa"/>
            <w:vAlign w:val="top"/>
            <w:tcBorders>
              <w:right w:val="single" w:color="00AEEF" w:sz="2" w:space="0"/>
              <w:left w:val="single" w:color="00AEEF" w:sz="6" w:space="0"/>
            </w:tcBorders>
          </w:tcPr>
          <w:p>
            <w:pPr>
              <w:pStyle w:val="TableText"/>
              <w:ind w:left="265"/>
              <w:spacing w:before="206" w:line="186" w:lineRule="auto"/>
              <w:rPr/>
            </w:pPr>
            <w:r>
              <w:rPr>
                <w:color w:val="231F20"/>
                <w:spacing w:val="-7"/>
              </w:rPr>
              <w:t>11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177"/>
              <w:spacing w:before="173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"/>
              </w:rPr>
              <w:t>代码生成和</w:t>
            </w:r>
            <w:r>
              <w:rPr>
                <w:rFonts w:ascii="SimSun" w:hAnsi="SimSun" w:eastAsia="SimSun" w:cs="SimSun"/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1"/>
              </w:rPr>
              <w:t>GPU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支持</w:t>
            </w:r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pStyle w:val="TableText"/>
              <w:ind w:left="58" w:right="71" w:firstLine="2"/>
              <w:spacing w:before="65" w:line="219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4"/>
              </w:rPr>
              <w:t>生成可移植的</w:t>
            </w:r>
            <w:r>
              <w:rPr>
                <w:rFonts w:ascii="SimSun" w:hAnsi="SimSun" w:eastAsia="SimSun" w:cs="SimSun"/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4"/>
              </w:rPr>
              <w:t>C/C++/</w:t>
            </w:r>
            <w:r>
              <w:rPr>
                <w:color w:val="231F20"/>
              </w:rPr>
              <w:t>MEX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color w:val="231F20"/>
                <w:spacing w:val="4"/>
              </w:rPr>
              <w:t>函数，并使用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GPU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来部署或加速处理</w:t>
            </w:r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tcBorders>
              <w:left w:val="single" w:color="00AEEF" w:sz="2" w:space="0"/>
              <w:right w:val="single" w:color="00AEEF" w:sz="6" w:space="0"/>
            </w:tcBorders>
          </w:tcPr>
          <w:p>
            <w:pPr>
              <w:pStyle w:val="TableText"/>
              <w:ind w:left="473"/>
              <w:spacing w:before="209" w:line="183" w:lineRule="auto"/>
              <w:rPr/>
            </w:pPr>
            <w:r>
              <w:rPr>
                <w:color w:val="231F20"/>
              </w:rPr>
              <w:t>7</w:t>
            </w:r>
          </w:p>
        </w:tc>
      </w:tr>
      <w:tr>
        <w:trPr>
          <w:trHeight w:val="297" w:hRule="atLeast"/>
        </w:trPr>
        <w:tc>
          <w:tcPr>
            <w:tcW w:w="682" w:type="dxa"/>
            <w:vAlign w:val="top"/>
            <w:tcBorders>
              <w:right w:val="single" w:color="00AEEF" w:sz="2" w:space="0"/>
              <w:top w:val="single" w:color="00AEEF" w:sz="2" w:space="0"/>
              <w:left w:val="single" w:color="00AEEF" w:sz="6" w:space="0"/>
              <w:bottom w:val="single" w:color="00AEEF" w:sz="6" w:space="0"/>
            </w:tcBorders>
          </w:tcPr>
          <w:p>
            <w:pPr>
              <w:ind w:left="163"/>
              <w:spacing w:before="6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3"/>
              </w:rPr>
              <w:t>小计</w:t>
            </w:r>
          </w:p>
        </w:tc>
        <w:tc>
          <w:tcPr>
            <w:tcW w:w="2065" w:type="dxa"/>
            <w:vAlign w:val="top"/>
            <w:tcBorders>
              <w:left w:val="single" w:color="00AEEF" w:sz="2" w:space="0"/>
              <w:right w:val="single" w:color="00AEEF" w:sz="2" w:space="0"/>
              <w:top w:val="single" w:color="00AEEF" w:sz="2" w:space="0"/>
              <w:bottom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1" w:type="dxa"/>
            <w:vAlign w:val="top"/>
            <w:tcBorders>
              <w:left w:val="single" w:color="00AEEF" w:sz="2" w:space="0"/>
              <w:right w:val="single" w:color="00AEEF" w:sz="2" w:space="0"/>
              <w:top w:val="single" w:color="00AEEF" w:sz="2" w:space="0"/>
              <w:bottom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tcBorders>
              <w:left w:val="single" w:color="00AEEF" w:sz="2" w:space="0"/>
              <w:right w:val="single" w:color="00AEEF" w:sz="2" w:space="0"/>
              <w:top w:val="single" w:color="00AEEF" w:sz="2" w:space="0"/>
              <w:bottom w:val="single" w:color="00AEEF" w:sz="6" w:space="0"/>
            </w:tcBorders>
          </w:tcPr>
          <w:p>
            <w:pPr>
              <w:pStyle w:val="TableText"/>
              <w:ind w:left="384"/>
              <w:spacing w:before="99" w:line="186" w:lineRule="auto"/>
              <w:rPr/>
            </w:pPr>
            <w:r>
              <w:rPr>
                <w:color w:val="231F20"/>
                <w:spacing w:val="-2"/>
              </w:rPr>
              <w:t>365</w:t>
            </w:r>
          </w:p>
        </w:tc>
        <w:tc>
          <w:tcPr>
            <w:tcW w:w="1023" w:type="dxa"/>
            <w:vAlign w:val="top"/>
            <w:tcBorders>
              <w:left w:val="single" w:color="00AEEF" w:sz="2" w:space="0"/>
              <w:top w:val="single" w:color="00AEEF" w:sz="2" w:space="0"/>
              <w:bottom w:val="single" w:color="00AEEF" w:sz="6" w:space="0"/>
              <w:right w:val="single" w:color="00AEEF" w:sz="6" w:space="0"/>
            </w:tcBorders>
          </w:tcPr>
          <w:p>
            <w:pPr>
              <w:pStyle w:val="TableText"/>
              <w:ind w:left="397"/>
              <w:spacing w:before="99" w:line="186" w:lineRule="auto"/>
              <w:rPr/>
            </w:pPr>
            <w:r>
              <w:rPr>
                <w:color w:val="231F20"/>
                <w:spacing w:val="-5"/>
              </w:rPr>
              <w:t>198</w:t>
            </w:r>
          </w:p>
        </w:tc>
      </w:tr>
    </w:tbl>
    <w:p>
      <w:pPr>
        <w:ind w:left="443"/>
        <w:spacing w:before="287" w:line="196" w:lineRule="auto"/>
        <w:outlineLvl w:val="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color w:val="00B3EF"/>
          <w:spacing w:val="-3"/>
        </w:rPr>
        <w:t>1.2.2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23"/>
        </w:rPr>
        <w:t xml:space="preserve">   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-3"/>
        </w:rPr>
        <w:t>DSP System Toolbox</w:t>
      </w:r>
    </w:p>
    <w:p>
      <w:pPr>
        <w:pStyle w:val="BodyText"/>
        <w:ind w:left="428"/>
        <w:spacing w:before="195" w:line="212" w:lineRule="auto"/>
        <w:rPr/>
      </w:pP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DSP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System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Toolbox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提供算法、应用程序和示波器，用于在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和</w:t>
      </w:r>
    </w:p>
    <w:p>
      <w:pPr>
        <w:spacing w:line="212" w:lineRule="auto"/>
        <w:sectPr>
          <w:footerReference w:type="default" r:id="rId9"/>
          <w:pgSz w:w="9752" w:h="12813"/>
          <w:pgMar w:top="242" w:right="56" w:bottom="399" w:left="736" w:header="0" w:footer="137" w:gutter="0"/>
        </w:sectPr>
        <w:rPr/>
      </w:pPr>
    </w:p>
    <w:p>
      <w:pPr>
        <w:spacing w:line="408" w:lineRule="exact"/>
        <w:rPr/>
      </w:pPr>
      <w:r>
        <w:rPr>
          <w:position w:val="-8"/>
        </w:rPr>
        <w:pict>
          <v:group id="_x0000_s26" style="mso-position-vertical-relative:line;mso-position-horizontal-relative:char;width:195pt;height:20.45pt;" filled="false" stroked="false" coordsize="3900,409" coordorigin="0,0">
            <v:shape id="_x0000_s28" style="position:absolute;left:0;top:0;width:3895;height:409;" filled="false" stroked="false" type="#_x0000_t75">
              <v:imagedata o:title="" r:id="rId12"/>
            </v:shape>
            <v:shape id="_x0000_s30" style="position:absolute;left:-20;top:-20;width:3940;height:4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00" w:line="222" w:lineRule="auto"/>
                      <w:jc w:val="right"/>
                      <w:rPr>
                        <w:rFonts w:ascii="FZLanTingHeiS-DB-GB" w:hAnsi="FZLanTingHeiS-DB-GB" w:eastAsia="FZLanTingHeiS-DB-GB" w:cs="FZLanTingHeiS-DB-GB"/>
                        <w:sz w:val="20"/>
                        <w:szCs w:val="20"/>
                      </w:rPr>
                    </w:pPr>
                    <w:r>
                      <w:rPr>
                        <w:rFonts w:ascii="FZLanTingHei-B-GBK" w:hAnsi="FZLanTingHei-B-GBK" w:eastAsia="FZLanTingHei-B-GBK" w:cs="FZLanTingHei-B-GBK"/>
                        <w:sz w:val="20"/>
                        <w:szCs w:val="20"/>
                        <w:color w:val="FFFFFF"/>
                        <w:spacing w:val="-1"/>
                        <w:position w:val="-1"/>
                      </w:rPr>
                      <w:t>Python  </w:t>
                    </w:r>
                    <w:r>
                      <w:rPr>
                        <w:rFonts w:ascii="FZLanTingHeiS-DB-GB" w:hAnsi="FZLanTingHeiS-DB-GB" w:eastAsia="FZLanTingHeiS-DB-GB" w:cs="FZLanTingHeiS-DB-GB"/>
                        <w:sz w:val="20"/>
                        <w:szCs w:val="20"/>
                        <w:color w:val="FFFFFF"/>
                        <w:spacing w:val="-1"/>
                      </w:rPr>
                      <w:t>信号处理仿真与应用（新形态版）</w:t>
                    </w:r>
                  </w:p>
                </w:txbxContent>
              </v:textbox>
            </v:shape>
          </v:group>
        </w:pic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738" w:firstLine="11"/>
        <w:spacing w:before="68" w:line="304" w:lineRule="auto"/>
        <w:rPr/>
      </w:pPr>
      <w:r>
        <w:rPr>
          <w:rFonts w:ascii="Times New Roman" w:hAnsi="Times New Roman" w:eastAsia="Times New Roman" w:cs="Times New Roman"/>
          <w:color w:val="231F20"/>
        </w:rPr>
        <w:t>Simulink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8"/>
        </w:rPr>
        <w:t>中设计、仿真和分析信号处理系统，可以为通信、雷达、音频、医疗设备、物</w:t>
      </w:r>
      <w:r>
        <w:rPr>
          <w:color w:val="231F20"/>
        </w:rPr>
        <w:t xml:space="preserve"> </w:t>
      </w:r>
      <w:r>
        <w:rPr>
          <w:color w:val="231F20"/>
        </w:rPr>
        <w:t>联网和其他应用的实时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DSP </w:t>
      </w:r>
      <w:r>
        <w:rPr>
          <w:color w:val="231F20"/>
        </w:rPr>
        <w:t>系统建模。使用 </w:t>
      </w:r>
      <w:r>
        <w:rPr>
          <w:rFonts w:ascii="Times New Roman" w:hAnsi="Times New Roman" w:eastAsia="Times New Roman" w:cs="Times New Roman"/>
          <w:color w:val="231F20"/>
        </w:rPr>
        <w:t>DSP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System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Toolbox</w:t>
      </w:r>
      <w:r>
        <w:rPr>
          <w:color w:val="231F20"/>
        </w:rPr>
        <w:t>，可以设计和分析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FIR</w:t>
      </w:r>
      <w:r>
        <w:rPr>
          <w:color w:val="231F20"/>
        </w:rPr>
        <w:t>、 </w:t>
      </w:r>
      <w:r>
        <w:rPr>
          <w:rFonts w:ascii="Times New Roman" w:hAnsi="Times New Roman" w:eastAsia="Times New Roman" w:cs="Times New Roman"/>
          <w:color w:val="231F20"/>
        </w:rPr>
        <w:t>IIR</w:t>
      </w:r>
      <w:r>
        <w:rPr>
          <w:color w:val="231F20"/>
        </w:rPr>
        <w:t>、多速率、多级和自适应滤波器；可以采样流式传输来自变量、数据文件和网</w:t>
      </w:r>
      <w:r>
        <w:rPr>
          <w:color w:val="231F20"/>
          <w:spacing w:val="-1"/>
        </w:rPr>
        <w:t>络设备的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信号，以进行系统开发和验证。 时间示波器（</w:t>
      </w:r>
      <w:r>
        <w:rPr>
          <w:rFonts w:ascii="Times New Roman" w:hAnsi="Times New Roman" w:eastAsia="Times New Roman" w:cs="Times New Roman"/>
          <w:color w:val="231F20"/>
        </w:rPr>
        <w:t>The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Time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Scope</w:t>
      </w:r>
      <w:r>
        <w:rPr>
          <w:color w:val="231F20"/>
          <w:spacing w:val="1"/>
        </w:rPr>
        <w:t>）、频谱分析仪（</w:t>
      </w:r>
      <w:r>
        <w:rPr>
          <w:rFonts w:ascii="Times New Roman" w:hAnsi="Times New Roman" w:eastAsia="Times New Roman" w:cs="Times New Roman"/>
          <w:color w:val="231F20"/>
        </w:rPr>
        <w:t>Spectrum  </w:t>
      </w:r>
      <w:r>
        <w:rPr>
          <w:rFonts w:ascii="Times New Roman" w:hAnsi="Times New Roman" w:eastAsia="Times New Roman" w:cs="Times New Roman"/>
          <w:color w:val="231F20"/>
        </w:rPr>
        <w:t>Analyzer</w:t>
      </w:r>
      <w:r>
        <w:rPr>
          <w:color w:val="231F20"/>
          <w:spacing w:val="3"/>
        </w:rPr>
        <w:t>）和逻辑分析仪（</w:t>
      </w:r>
      <w:r>
        <w:rPr>
          <w:rFonts w:ascii="Times New Roman" w:hAnsi="Times New Roman" w:eastAsia="Times New Roman" w:cs="Times New Roman"/>
          <w:color w:val="231F20"/>
        </w:rPr>
        <w:t>Logic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Analyzer</w:t>
      </w:r>
      <w:r>
        <w:rPr>
          <w:color w:val="231F20"/>
          <w:spacing w:val="3"/>
        </w:rPr>
        <w:t>）可以动态地可视化和测量流信号。对于桌</w:t>
      </w:r>
      <w:r>
        <w:rPr>
          <w:color w:val="231F20"/>
          <w:spacing w:val="2"/>
        </w:rPr>
        <w:t>面原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型设计和部署到嵌入式处理器（包括</w:t>
      </w:r>
      <w:r>
        <w:rPr>
          <w:rFonts w:ascii="Times New Roman" w:hAnsi="Times New Roman" w:eastAsia="Times New Roman" w:cs="Times New Roman"/>
          <w:color w:val="231F20"/>
          <w:spacing w:val="-1"/>
        </w:rPr>
        <w:t>ARM Cortex </w:t>
      </w:r>
      <w:r>
        <w:rPr>
          <w:color w:val="231F20"/>
          <w:spacing w:val="-1"/>
        </w:rPr>
        <w:t>架构</w:t>
      </w:r>
      <w:r>
        <w:rPr>
          <w:color w:val="231F20"/>
          <w:spacing w:val="-15"/>
        </w:rPr>
        <w:t>），</w:t>
      </w:r>
      <w:r>
        <w:rPr>
          <w:color w:val="231F20"/>
          <w:spacing w:val="-1"/>
        </w:rPr>
        <w:t>该工具箱支持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C/C++ </w:t>
      </w:r>
      <w:r>
        <w:rPr>
          <w:color w:val="231F20"/>
          <w:spacing w:val="-1"/>
        </w:rPr>
        <w:t>代码生成。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另外，它还支持从滤波器、</w:t>
      </w:r>
      <w:r>
        <w:rPr>
          <w:rFonts w:ascii="Times New Roman" w:hAnsi="Times New Roman" w:eastAsia="Times New Roman" w:cs="Times New Roman"/>
          <w:color w:val="231F20"/>
        </w:rPr>
        <w:t>FFT</w:t>
      </w:r>
      <w:r>
        <w:rPr>
          <w:rFonts w:ascii="Times New Roman" w:hAnsi="Times New Roman" w:eastAsia="Times New Roman" w:cs="Times New Roman"/>
          <w:color w:val="231F20"/>
          <w:spacing w:val="-24"/>
        </w:rPr>
        <w:t xml:space="preserve"> </w:t>
      </w:r>
      <w:r>
        <w:rPr>
          <w:color w:val="231F20"/>
          <w:spacing w:val="2"/>
        </w:rPr>
        <w:t>、</w:t>
      </w:r>
      <w:r>
        <w:rPr>
          <w:rFonts w:ascii="Times New Roman" w:hAnsi="Times New Roman" w:eastAsia="Times New Roman" w:cs="Times New Roman"/>
          <w:color w:val="231F20"/>
        </w:rPr>
        <w:t>IFFT</w:t>
      </w:r>
      <w:r>
        <w:rPr>
          <w:rFonts w:ascii="Times New Roman" w:hAnsi="Times New Roman" w:eastAsia="Times New Roman" w:cs="Times New Roman"/>
          <w:color w:val="231F20"/>
          <w:spacing w:val="27"/>
          <w:w w:val="101"/>
        </w:rPr>
        <w:t xml:space="preserve"> </w:t>
      </w:r>
      <w:r>
        <w:rPr>
          <w:color w:val="231F20"/>
          <w:spacing w:val="2"/>
        </w:rPr>
        <w:t>和其他算法生成精确的定点建模和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HDL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2"/>
        </w:rPr>
        <w:t>代码。算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法包括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MATLAB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2"/>
        </w:rPr>
        <w:t>函数、</w:t>
      </w:r>
      <w:r>
        <w:rPr>
          <w:rFonts w:ascii="Times New Roman" w:hAnsi="Times New Roman" w:eastAsia="Times New Roman" w:cs="Times New Roman"/>
          <w:color w:val="231F20"/>
          <w:spacing w:val="-2"/>
        </w:rPr>
        <w:t>System </w:t>
      </w:r>
      <w:r>
        <w:rPr>
          <w:color w:val="231F20"/>
          <w:spacing w:val="-3"/>
        </w:rPr>
        <w:t>对象和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Simulink </w:t>
      </w:r>
      <w:r>
        <w:rPr>
          <w:color w:val="231F20"/>
          <w:spacing w:val="-3"/>
        </w:rPr>
        <w:t>模块。</w:t>
      </w:r>
    </w:p>
    <w:p>
      <w:pPr>
        <w:pStyle w:val="BodyText"/>
        <w:spacing w:before="45" w:line="212" w:lineRule="auto"/>
        <w:jc w:val="right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MATLAB DSP System Too</w:t>
      </w:r>
      <w:r>
        <w:rPr>
          <w:rFonts w:ascii="Times New Roman" w:hAnsi="Times New Roman" w:eastAsia="Times New Roman" w:cs="Times New Roman"/>
          <w:color w:val="231F20"/>
          <w:spacing w:val="-3"/>
        </w:rPr>
        <w:t>lbox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-3"/>
        </w:rPr>
        <w:t>的体系架构和函数、模块、实例数量统计如表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1.3 </w:t>
      </w:r>
      <w:r>
        <w:rPr>
          <w:color w:val="231F20"/>
          <w:spacing w:val="-3"/>
        </w:rPr>
        <w:t>所示。</w:t>
      </w:r>
    </w:p>
    <w:p>
      <w:pPr>
        <w:ind w:left="1689"/>
        <w:spacing w:before="189" w:line="218" w:lineRule="auto"/>
        <w:rPr>
          <w:rFonts w:ascii="FZLanTingHei-M-GBK" w:hAnsi="FZLanTingHei-M-GBK" w:eastAsia="FZLanTingHei-M-GBK" w:cs="FZLanTingHei-M-GBK"/>
          <w:sz w:val="18"/>
          <w:szCs w:val="18"/>
        </w:rPr>
      </w:pP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2"/>
        </w:rPr>
        <w:t>表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00B3EF"/>
          <w:spacing w:val="-2"/>
        </w:rPr>
        <w:t>1.3</w:t>
      </w:r>
      <w:r>
        <w:rPr>
          <w:rFonts w:ascii="Arial" w:hAnsi="Arial" w:eastAsia="Arial" w:cs="Arial"/>
          <w:sz w:val="18"/>
          <w:szCs w:val="18"/>
          <w:color w:val="00B3EF"/>
          <w:spacing w:val="14"/>
          <w:w w:val="101"/>
        </w:rPr>
        <w:t xml:space="preserve">   </w:t>
      </w:r>
      <w:r>
        <w:rPr>
          <w:rFonts w:ascii="Arial" w:hAnsi="Arial" w:eastAsia="Arial" w:cs="Arial"/>
          <w:sz w:val="18"/>
          <w:szCs w:val="18"/>
          <w:color w:val="00B3EF"/>
          <w:spacing w:val="-2"/>
        </w:rPr>
        <w:t>MATLAB</w:t>
      </w:r>
      <w:r>
        <w:rPr>
          <w:rFonts w:ascii="Arial" w:hAnsi="Arial" w:eastAsia="Arial" w:cs="Arial"/>
          <w:sz w:val="18"/>
          <w:szCs w:val="18"/>
          <w:color w:val="00B3EF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00B3EF"/>
          <w:spacing w:val="-2"/>
        </w:rPr>
        <w:t>DSP System Toolbox 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2"/>
        </w:rPr>
        <w:t>的体系架构和函数、模块、实例数</w:t>
      </w:r>
      <w:r>
        <w:rPr>
          <w:rFonts w:ascii="FZLanTingHei-M-GBK" w:hAnsi="FZLanTingHei-M-GBK" w:eastAsia="FZLanTingHei-M-GBK" w:cs="FZLanTingHei-M-GBK"/>
          <w:sz w:val="18"/>
          <w:szCs w:val="18"/>
          <w:color w:val="00B3EF"/>
          <w:spacing w:val="-3"/>
        </w:rPr>
        <w:t>量统计</w:t>
      </w:r>
    </w:p>
    <w:tbl>
      <w:tblPr>
        <w:tblStyle w:val="TableNormal"/>
        <w:tblW w:w="8269" w:type="dxa"/>
        <w:tblInd w:w="744" w:type="dxa"/>
        <w:tblLayout w:type="fixed"/>
        <w:tblBorders>
          <w:top w:val="single" w:color="00AEEF" w:sz="2" w:space="0"/>
          <w:left w:val="single" w:color="00AEEF" w:sz="2" w:space="0"/>
          <w:bottom w:val="single" w:color="00AEEF" w:sz="2" w:space="0"/>
          <w:right w:val="single" w:color="00AEEF" w:sz="2" w:space="0"/>
          <w:insideH w:val="single" w:color="00AEEF" w:sz="2" w:space="0"/>
          <w:insideV w:val="single" w:color="00AEEF" w:sz="2" w:space="0"/>
        </w:tblBorders>
      </w:tblPr>
      <w:tblGrid>
        <w:gridCol w:w="626"/>
        <w:gridCol w:w="2639"/>
        <w:gridCol w:w="3214"/>
        <w:gridCol w:w="594"/>
        <w:gridCol w:w="594"/>
        <w:gridCol w:w="602"/>
      </w:tblGrid>
      <w:tr>
        <w:trPr>
          <w:trHeight w:val="501" w:hRule="atLeast"/>
        </w:trPr>
        <w:tc>
          <w:tcPr>
            <w:shd w:val="clear" w:fill="00AEEF"/>
            <w:tcW w:w="626" w:type="dxa"/>
            <w:vAlign w:val="top"/>
            <w:tcBorders>
              <w:left w:val="single" w:color="00AEEF" w:sz="6" w:space="0"/>
              <w:top w:val="single" w:color="00AEEF" w:sz="6" w:space="0"/>
              <w:bottom w:val="single" w:color="00AEEF" w:sz="4" w:space="0"/>
            </w:tcBorders>
          </w:tcPr>
          <w:p>
            <w:pPr>
              <w:ind w:left="126"/>
              <w:spacing w:before="152" w:line="234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2"/>
              </w:rPr>
              <w:t>序号</w:t>
            </w:r>
          </w:p>
        </w:tc>
        <w:tc>
          <w:tcPr>
            <w:shd w:val="clear" w:fill="00AEEF"/>
            <w:tcW w:w="2639" w:type="dxa"/>
            <w:vAlign w:val="top"/>
            <w:tcBorders>
              <w:top w:val="single" w:color="00AEEF" w:sz="6" w:space="0"/>
              <w:bottom w:val="single" w:color="00AEE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976"/>
              <w:spacing w:before="151" w:line="235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12"/>
              </w:rPr>
              <w:t>目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2"/>
              </w:rPr>
              <w:t xml:space="preserve">      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12"/>
              </w:rPr>
              <w:t>录</w:t>
            </w:r>
          </w:p>
        </w:tc>
        <w:tc>
          <w:tcPr>
            <w:shd w:val="clear" w:fill="00AEEF"/>
            <w:tcW w:w="3214" w:type="dxa"/>
            <w:vAlign w:val="top"/>
            <w:tcBorders>
              <w:top w:val="single" w:color="00AEEF" w:sz="6" w:space="0"/>
              <w:bottom w:val="single" w:color="00AEE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263"/>
              <w:spacing w:before="152" w:line="234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9"/>
              </w:rPr>
              <w:t>内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2"/>
              </w:rPr>
              <w:t xml:space="preserve">      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9"/>
              </w:rPr>
              <w:t>容</w:t>
            </w:r>
          </w:p>
        </w:tc>
        <w:tc>
          <w:tcPr>
            <w:shd w:val="clear" w:fill="00AEEF"/>
            <w:tcW w:w="594" w:type="dxa"/>
            <w:vAlign w:val="top"/>
            <w:tcBorders>
              <w:top w:val="single" w:color="00AEEF" w:sz="6" w:space="0"/>
              <w:bottom w:val="single" w:color="00AEE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23" w:right="109" w:firstLine="9"/>
              <w:spacing w:before="44" w:line="200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7"/>
              </w:rPr>
              <w:t>函数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</w:rPr>
              <w:t xml:space="preserve">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3"/>
              </w:rPr>
              <w:t>数量</w:t>
            </w:r>
          </w:p>
        </w:tc>
        <w:tc>
          <w:tcPr>
            <w:shd w:val="clear" w:fill="00AEEF"/>
            <w:tcW w:w="594" w:type="dxa"/>
            <w:vAlign w:val="top"/>
            <w:tcBorders>
              <w:top w:val="single" w:color="00AEEF" w:sz="6" w:space="0"/>
              <w:bottom w:val="single" w:color="00AEE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23" w:right="108"/>
              <w:spacing w:before="44" w:line="200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2"/>
              </w:rPr>
              <w:t>模块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</w:rPr>
              <w:t xml:space="preserve">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3"/>
              </w:rPr>
              <w:t>数量</w:t>
            </w:r>
          </w:p>
        </w:tc>
        <w:tc>
          <w:tcPr>
            <w:shd w:val="clear" w:fill="00AEEF"/>
            <w:tcW w:w="602" w:type="dxa"/>
            <w:vAlign w:val="top"/>
            <w:tcBorders>
              <w:right w:val="single" w:color="00AEEF" w:sz="6" w:space="0"/>
              <w:top w:val="single" w:color="00AEEF" w:sz="6" w:space="0"/>
              <w:bottom w:val="single" w:color="00AEEF" w:sz="4" w:space="0"/>
            </w:tcBorders>
          </w:tcPr>
          <w:p>
            <w:pPr>
              <w:ind w:left="125" w:right="110" w:firstLine="2"/>
              <w:spacing w:before="44" w:line="200" w:lineRule="auto"/>
              <w:rPr>
                <w:rFonts w:ascii="FZLanTingHei-M-GBK" w:hAnsi="FZLanTingHei-M-GBK" w:eastAsia="FZLanTingHei-M-GBK" w:cs="FZLanTingHei-M-GBK"/>
                <w:sz w:val="18"/>
                <w:szCs w:val="18"/>
              </w:rPr>
            </w:pP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4"/>
              </w:rPr>
              <w:t>实例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</w:rPr>
              <w:t xml:space="preserve"> </w:t>
            </w:r>
            <w:r>
              <w:rPr>
                <w:rFonts w:ascii="FZLanTingHei-M-GBK" w:hAnsi="FZLanTingHei-M-GBK" w:eastAsia="FZLanTingHei-M-GBK" w:cs="FZLanTingHei-M-GBK"/>
                <w:sz w:val="18"/>
                <w:szCs w:val="18"/>
                <w:color w:val="FFFFFF"/>
                <w:spacing w:val="-3"/>
              </w:rPr>
              <w:t>数量</w:t>
            </w:r>
          </w:p>
        </w:tc>
      </w:tr>
      <w:tr>
        <w:trPr>
          <w:trHeight w:val="282" w:hRule="atLeast"/>
        </w:trPr>
        <w:tc>
          <w:tcPr>
            <w:tcW w:w="626" w:type="dxa"/>
            <w:vAlign w:val="top"/>
            <w:tcBorders>
              <w:left w:val="single" w:color="00AEEF" w:sz="6" w:space="0"/>
              <w:top w:val="single" w:color="00AEEF" w:sz="4" w:space="0"/>
            </w:tcBorders>
          </w:tcPr>
          <w:p>
            <w:pPr>
              <w:pStyle w:val="TableText"/>
              <w:ind w:left="278"/>
              <w:spacing w:before="81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2639" w:type="dxa"/>
            <w:vAlign w:val="top"/>
            <w:tcBorders>
              <w:top w:val="single" w:color="00AEEF" w:sz="4" w:space="0"/>
            </w:tcBorders>
          </w:tcPr>
          <w:p>
            <w:pPr>
              <w:pStyle w:val="TableText"/>
              <w:ind w:left="164"/>
              <w:spacing w:before="48" w:line="212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DSP System Toolbox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快速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入门</w:t>
            </w:r>
          </w:p>
        </w:tc>
        <w:tc>
          <w:tcPr>
            <w:tcW w:w="3214" w:type="dxa"/>
            <w:vAlign w:val="top"/>
            <w:tcBorders>
              <w:top w:val="single" w:color="00AEEF" w:sz="4" w:space="0"/>
            </w:tcBorders>
          </w:tcPr>
          <w:p>
            <w:pPr>
              <w:pStyle w:val="TableText"/>
              <w:ind w:left="277"/>
              <w:spacing w:before="48" w:line="212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DSP System Toolbox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基础知识学习</w:t>
            </w:r>
          </w:p>
        </w:tc>
        <w:tc>
          <w:tcPr>
            <w:tcW w:w="594" w:type="dxa"/>
            <w:vAlign w:val="top"/>
            <w:tcBorders>
              <w:top w:val="single" w:color="00AEE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" w:type="dxa"/>
            <w:vAlign w:val="top"/>
            <w:tcBorders>
              <w:top w:val="single" w:color="00AEE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  <w:tcBorders>
              <w:right w:val="single" w:color="00AEEF" w:sz="6" w:space="0"/>
              <w:top w:val="single" w:color="00AEEF" w:sz="4" w:space="0"/>
            </w:tcBorders>
          </w:tcPr>
          <w:p>
            <w:pPr>
              <w:pStyle w:val="TableText"/>
              <w:ind w:left="232"/>
              <w:spacing w:before="81" w:line="186" w:lineRule="auto"/>
              <w:rPr/>
            </w:pPr>
            <w:r>
              <w:rPr>
                <w:color w:val="231F20"/>
                <w:spacing w:val="-6"/>
              </w:rPr>
              <w:t>12</w:t>
            </w:r>
          </w:p>
        </w:tc>
      </w:tr>
      <w:tr>
        <w:trPr>
          <w:trHeight w:val="287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1"/>
              <w:spacing w:before="88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2639" w:type="dxa"/>
            <w:vAlign w:val="top"/>
          </w:tcPr>
          <w:p>
            <w:pPr>
              <w:ind w:left="419"/>
              <w:spacing w:before="5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信号生成、操作和分析</w:t>
            </w:r>
          </w:p>
        </w:tc>
        <w:tc>
          <w:tcPr>
            <w:tcW w:w="3214" w:type="dxa"/>
            <w:vAlign w:val="top"/>
          </w:tcPr>
          <w:p>
            <w:pPr>
              <w:ind w:left="172"/>
              <w:spacing w:before="5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创建、导入、导出、显示和管理信号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7"/>
              <w:spacing w:before="88" w:line="186" w:lineRule="auto"/>
              <w:rPr/>
            </w:pPr>
            <w:r>
              <w:rPr>
                <w:color w:val="231F20"/>
                <w:spacing w:val="-3"/>
              </w:rPr>
              <w:t>54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7"/>
              <w:spacing w:before="88" w:line="186" w:lineRule="auto"/>
              <w:rPr/>
            </w:pPr>
            <w:r>
              <w:rPr>
                <w:color w:val="231F20"/>
                <w:spacing w:val="-2"/>
              </w:rPr>
              <w:t>60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32"/>
              <w:spacing w:before="88" w:line="186" w:lineRule="auto"/>
              <w:rPr/>
            </w:pPr>
            <w:r>
              <w:rPr>
                <w:color w:val="231F20"/>
                <w:spacing w:val="-6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5"/>
              <w:spacing w:before="89" w:line="186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2639" w:type="dxa"/>
            <w:vAlign w:val="top"/>
          </w:tcPr>
          <w:p>
            <w:pPr>
              <w:ind w:left="601"/>
              <w:spacing w:before="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滤波器设计与分析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808"/>
              <w:spacing w:before="56" w:line="220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FIR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、</w:t>
            </w:r>
            <w:r>
              <w:rPr>
                <w:color w:val="231F20"/>
                <w:spacing w:val="-1"/>
              </w:rPr>
              <w:t>IIR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、频率变换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185"/>
              <w:spacing w:before="89" w:line="186" w:lineRule="auto"/>
              <w:rPr/>
            </w:pPr>
            <w:r>
              <w:rPr>
                <w:color w:val="231F20"/>
                <w:spacing w:val="-5"/>
              </w:rPr>
              <w:t>130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3"/>
              <w:spacing w:before="89" w:line="186" w:lineRule="auto"/>
              <w:rPr/>
            </w:pPr>
            <w:r>
              <w:rPr>
                <w:color w:val="231F20"/>
                <w:spacing w:val="-1"/>
              </w:rPr>
              <w:t>25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14"/>
              <w:spacing w:before="89" w:line="186" w:lineRule="auto"/>
              <w:rPr/>
            </w:pPr>
            <w:r>
              <w:rPr>
                <w:color w:val="231F20"/>
                <w:spacing w:val="-1"/>
              </w:rPr>
              <w:t>23</w:t>
            </w:r>
          </w:p>
        </w:tc>
      </w:tr>
      <w:tr>
        <w:trPr>
          <w:trHeight w:val="287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0"/>
              <w:spacing w:before="90" w:line="186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tcW w:w="2639" w:type="dxa"/>
            <w:vAlign w:val="top"/>
          </w:tcPr>
          <w:p>
            <w:pPr>
              <w:ind w:left="871"/>
              <w:spacing w:before="5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滤波器实现</w:t>
            </w:r>
          </w:p>
        </w:tc>
        <w:tc>
          <w:tcPr>
            <w:tcW w:w="3214" w:type="dxa"/>
            <w:vAlign w:val="top"/>
          </w:tcPr>
          <w:p>
            <w:pPr>
              <w:ind w:left="35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单速率、多速率和自适应滤波器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6"/>
              <w:spacing w:before="90" w:line="186" w:lineRule="auto"/>
              <w:rPr/>
            </w:pPr>
            <w:r>
              <w:rPr>
                <w:color w:val="231F20"/>
                <w:spacing w:val="-2"/>
              </w:rPr>
              <w:t>64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3"/>
              <w:spacing w:before="90" w:line="186" w:lineRule="auto"/>
              <w:rPr/>
            </w:pPr>
            <w:r>
              <w:rPr>
                <w:color w:val="231F20"/>
                <w:spacing w:val="-1"/>
              </w:rPr>
              <w:t>43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18"/>
              <w:spacing w:before="90" w:line="186" w:lineRule="auto"/>
              <w:rPr/>
            </w:pPr>
            <w:r>
              <w:rPr>
                <w:color w:val="231F20"/>
                <w:spacing w:val="-2"/>
              </w:rPr>
              <w:t>32</w:t>
            </w:r>
          </w:p>
        </w:tc>
      </w:tr>
      <w:tr>
        <w:trPr>
          <w:trHeight w:val="287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6"/>
              <w:spacing w:before="94" w:line="183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2639" w:type="dxa"/>
            <w:vAlign w:val="top"/>
          </w:tcPr>
          <w:p>
            <w:pPr>
              <w:ind w:left="68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变换和频谱分析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283"/>
              <w:spacing w:before="59" w:line="221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3"/>
              </w:rPr>
              <w:t>FFT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3"/>
              </w:rPr>
              <w:t>、</w:t>
            </w:r>
            <w:r>
              <w:rPr>
                <w:color w:val="231F20"/>
                <w:spacing w:val="-3"/>
              </w:rPr>
              <w:t>DCT</w:t>
            </w:r>
            <w:r>
              <w:rPr>
                <w:rFonts w:ascii="SimSun" w:hAnsi="SimSun" w:eastAsia="SimSun" w:cs="SimSun"/>
                <w:color w:val="231F20"/>
                <w:spacing w:val="-3"/>
              </w:rPr>
              <w:t>、频谱分析、线性预测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61"/>
              <w:spacing w:before="92" w:line="186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7"/>
              <w:spacing w:before="92" w:line="186" w:lineRule="auto"/>
              <w:rPr/>
            </w:pPr>
            <w:r>
              <w:rPr>
                <w:color w:val="231F20"/>
                <w:spacing w:val="-2"/>
              </w:rPr>
              <w:t>32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32"/>
              <w:spacing w:before="92" w:line="186" w:lineRule="auto"/>
              <w:rPr/>
            </w:pPr>
            <w:r>
              <w:rPr>
                <w:color w:val="231F20"/>
                <w:spacing w:val="-6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5"/>
              <w:spacing w:before="93" w:line="186" w:lineRule="auto"/>
              <w:rPr/>
            </w:pPr>
            <w:r>
              <w:rPr>
                <w:color w:val="231F20"/>
              </w:rPr>
              <w:t>6</w:t>
            </w:r>
          </w:p>
        </w:tc>
        <w:tc>
          <w:tcPr>
            <w:tcW w:w="2639" w:type="dxa"/>
            <w:vAlign w:val="top"/>
          </w:tcPr>
          <w:p>
            <w:pPr>
              <w:ind w:left="694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统计和线性代数</w:t>
            </w:r>
          </w:p>
        </w:tc>
        <w:tc>
          <w:tcPr>
            <w:tcW w:w="3214" w:type="dxa"/>
            <w:vAlign w:val="top"/>
          </w:tcPr>
          <w:p>
            <w:pPr>
              <w:ind w:left="263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测量、统计、矩阵数学、线性代数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61"/>
              <w:spacing w:before="93" w:line="186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8"/>
              <w:spacing w:before="93" w:line="186" w:lineRule="auto"/>
              <w:rPr/>
            </w:pPr>
            <w:r>
              <w:rPr>
                <w:color w:val="231F20"/>
                <w:spacing w:val="-3"/>
              </w:rPr>
              <w:t>56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59"/>
              <w:spacing w:before="93" w:line="186" w:lineRule="auto"/>
              <w:rPr/>
            </w:pPr>
            <w:r>
              <w:rPr>
                <w:color w:val="231F20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4"/>
              <w:spacing w:before="97" w:line="183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2639" w:type="dxa"/>
            <w:vAlign w:val="top"/>
          </w:tcPr>
          <w:p>
            <w:pPr>
              <w:ind w:left="964"/>
              <w:spacing w:before="6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3"/>
              </w:rPr>
              <w:t>定点设计</w:t>
            </w:r>
          </w:p>
        </w:tc>
        <w:tc>
          <w:tcPr>
            <w:tcW w:w="3214" w:type="dxa"/>
            <w:vAlign w:val="top"/>
          </w:tcPr>
          <w:p>
            <w:pPr>
              <w:ind w:left="354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浮点到定点转换，定点算法设计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6"/>
              <w:spacing w:before="94" w:line="186" w:lineRule="auto"/>
              <w:rPr/>
            </w:pPr>
            <w:r>
              <w:rPr>
                <w:color w:val="231F20"/>
                <w:spacing w:val="-2"/>
              </w:rPr>
              <w:t>34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3"/>
              <w:spacing w:before="94" w:line="186" w:lineRule="auto"/>
              <w:rPr/>
            </w:pPr>
            <w:r>
              <w:rPr>
                <w:color w:val="231F20"/>
                <w:spacing w:val="-1"/>
              </w:rPr>
              <w:t>27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62"/>
              <w:spacing w:before="97" w:line="183" w:lineRule="auto"/>
              <w:rPr/>
            </w:pPr>
            <w:r>
              <w:rPr>
                <w:color w:val="231F20"/>
              </w:rPr>
              <w:t>7</w:t>
            </w:r>
          </w:p>
        </w:tc>
      </w:tr>
      <w:tr>
        <w:trPr>
          <w:trHeight w:val="503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8"/>
              <w:spacing w:before="203" w:line="186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2639" w:type="dxa"/>
            <w:vAlign w:val="top"/>
          </w:tcPr>
          <w:p>
            <w:pPr>
              <w:ind w:left="959"/>
              <w:spacing w:before="17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代码生成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176" w:right="48" w:hanging="114"/>
              <w:spacing w:before="62" w:line="221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</w:rPr>
              <w:t>ARM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Cortex</w:t>
            </w:r>
            <w:r>
              <w:rPr>
                <w:color w:val="231F20"/>
                <w:spacing w:val="3"/>
              </w:rPr>
              <w:t>-M </w:t>
            </w:r>
            <w:r>
              <w:rPr>
                <w:rFonts w:ascii="SimSun" w:hAnsi="SimSun" w:eastAsia="SimSun" w:cs="SimSun"/>
                <w:color w:val="231F20"/>
                <w:spacing w:val="3"/>
              </w:rPr>
              <w:t>处理器和</w:t>
            </w:r>
            <w:r>
              <w:rPr>
                <w:color w:val="231F20"/>
              </w:rPr>
              <w:t>ARM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Cortex</w:t>
            </w:r>
            <w:r>
              <w:rPr>
                <w:color w:val="231F20"/>
                <w:spacing w:val="3"/>
              </w:rPr>
              <w:t>-A</w:t>
            </w:r>
            <w:r>
              <w:rPr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处理器的仿真加速、代码生成和优化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75"/>
              <w:spacing w:before="203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76"/>
              <w:spacing w:before="203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32"/>
              <w:spacing w:before="203" w:line="186" w:lineRule="auto"/>
              <w:rPr/>
            </w:pPr>
            <w:r>
              <w:rPr>
                <w:color w:val="231F20"/>
                <w:spacing w:val="-6"/>
              </w:rPr>
              <w:t>16</w:t>
            </w:r>
          </w:p>
        </w:tc>
      </w:tr>
      <w:tr>
        <w:trPr>
          <w:trHeight w:val="287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65"/>
              <w:spacing w:before="96" w:line="186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2639" w:type="dxa"/>
            <w:vAlign w:val="top"/>
          </w:tcPr>
          <w:p>
            <w:pPr>
              <w:ind w:left="1139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2"/>
              </w:rPr>
              <w:t>应用</w:t>
            </w:r>
          </w:p>
        </w:tc>
        <w:tc>
          <w:tcPr>
            <w:tcW w:w="3214" w:type="dxa"/>
            <w:vAlign w:val="top"/>
          </w:tcPr>
          <w:p>
            <w:pPr>
              <w:ind w:left="351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1"/>
              </w:rPr>
              <w:t>模拟雷达、通信和生物医学系统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30"/>
              <w:spacing w:before="96" w:line="186" w:lineRule="auto"/>
              <w:rPr/>
            </w:pPr>
            <w:r>
              <w:rPr>
                <w:color w:val="231F20"/>
                <w:spacing w:val="-6"/>
              </w:rPr>
              <w:t>13</w:t>
            </w: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pStyle w:val="TableText"/>
              <w:ind w:left="263"/>
              <w:spacing w:before="96" w:line="186" w:lineRule="auto"/>
              <w:rPr/>
            </w:pPr>
            <w:r>
              <w:rPr>
                <w:color w:val="231F20"/>
              </w:rPr>
              <w:t>6</w:t>
            </w:r>
          </w:p>
        </w:tc>
      </w:tr>
      <w:tr>
        <w:trPr>
          <w:trHeight w:val="503" w:hRule="atLeast"/>
        </w:trPr>
        <w:tc>
          <w:tcPr>
            <w:tcW w:w="626" w:type="dxa"/>
            <w:vAlign w:val="top"/>
            <w:tcBorders>
              <w:left w:val="single" w:color="00AEEF" w:sz="6" w:space="0"/>
            </w:tcBorders>
          </w:tcPr>
          <w:p>
            <w:pPr>
              <w:pStyle w:val="TableText"/>
              <w:ind w:left="233"/>
              <w:spacing w:before="206" w:line="186" w:lineRule="auto"/>
              <w:rPr/>
            </w:pPr>
            <w:r>
              <w:rPr>
                <w:color w:val="231F20"/>
                <w:spacing w:val="-6"/>
              </w:rPr>
              <w:t>10</w:t>
            </w:r>
          </w:p>
        </w:tc>
        <w:tc>
          <w:tcPr>
            <w:tcW w:w="2639" w:type="dxa"/>
            <w:vAlign w:val="top"/>
          </w:tcPr>
          <w:p>
            <w:pPr>
              <w:pStyle w:val="TableText"/>
              <w:ind w:left="74"/>
              <w:spacing w:before="173" w:line="212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1"/>
              </w:rPr>
              <w:t>DSP System Toolbox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支持的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硬件</w:t>
            </w:r>
          </w:p>
        </w:tc>
        <w:tc>
          <w:tcPr>
            <w:tcW w:w="3214" w:type="dxa"/>
            <w:vAlign w:val="top"/>
          </w:tcPr>
          <w:p>
            <w:pPr>
              <w:pStyle w:val="TableText"/>
              <w:ind w:left="751" w:right="80" w:hanging="661"/>
              <w:spacing w:before="65" w:line="219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"/>
              </w:rPr>
              <w:t>支持第三方硬件，如</w:t>
            </w:r>
            <w:r>
              <w:rPr>
                <w:rFonts w:ascii="SimSun" w:hAnsi="SimSun" w:eastAsia="SimSun" w:cs="SimSun"/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1"/>
              </w:rPr>
              <w:t>ARM Cortex-M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和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ARM Cortex-A 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处理器</w:t>
            </w:r>
          </w:p>
        </w:tc>
        <w:tc>
          <w:tcPr>
            <w:tcW w:w="594" w:type="dxa"/>
            <w:vAlign w:val="top"/>
          </w:tcPr>
          <w:p>
            <w:pPr>
              <w:pStyle w:val="TableText"/>
              <w:ind w:left="216"/>
              <w:spacing w:before="206" w:line="186" w:lineRule="auto"/>
              <w:rPr/>
            </w:pPr>
            <w:r>
              <w:rPr>
                <w:color w:val="231F20"/>
                <w:spacing w:val="-2"/>
              </w:rPr>
              <w:t>35</w:t>
            </w: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2" w:type="dxa"/>
            <w:vAlign w:val="top"/>
            <w:tcBorders>
              <w:right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626" w:type="dxa"/>
            <w:vAlign w:val="top"/>
            <w:tcBorders>
              <w:left w:val="single" w:color="00AEEF" w:sz="6" w:space="0"/>
              <w:bottom w:val="single" w:color="00AEEF" w:sz="6" w:space="0"/>
            </w:tcBorders>
          </w:tcPr>
          <w:p>
            <w:pPr>
              <w:ind w:left="134"/>
              <w:spacing w:before="6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31F20"/>
                <w:spacing w:val="-3"/>
              </w:rPr>
              <w:t>小计</w:t>
            </w:r>
          </w:p>
        </w:tc>
        <w:tc>
          <w:tcPr>
            <w:tcW w:w="2639" w:type="dxa"/>
            <w:vAlign w:val="top"/>
            <w:tcBorders>
              <w:bottom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4" w:type="dxa"/>
            <w:vAlign w:val="top"/>
            <w:tcBorders>
              <w:bottom w:val="single" w:color="00AEE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" w:type="dxa"/>
            <w:vAlign w:val="top"/>
            <w:tcBorders>
              <w:bottom w:val="single" w:color="00AEEF" w:sz="6" w:space="0"/>
            </w:tcBorders>
          </w:tcPr>
          <w:p>
            <w:pPr>
              <w:pStyle w:val="TableText"/>
              <w:ind w:left="171"/>
              <w:spacing w:before="99" w:line="186" w:lineRule="auto"/>
              <w:rPr/>
            </w:pPr>
            <w:r>
              <w:rPr>
                <w:color w:val="231F20"/>
                <w:spacing w:val="-2"/>
              </w:rPr>
              <w:t>349</w:t>
            </w:r>
          </w:p>
        </w:tc>
        <w:tc>
          <w:tcPr>
            <w:tcW w:w="594" w:type="dxa"/>
            <w:vAlign w:val="top"/>
            <w:tcBorders>
              <w:bottom w:val="single" w:color="00AEEF" w:sz="6" w:space="0"/>
            </w:tcBorders>
          </w:tcPr>
          <w:p>
            <w:pPr>
              <w:pStyle w:val="TableText"/>
              <w:ind w:left="168"/>
              <w:spacing w:before="99" w:line="186" w:lineRule="auto"/>
              <w:rPr/>
            </w:pPr>
            <w:r>
              <w:rPr>
                <w:color w:val="231F20"/>
                <w:spacing w:val="-1"/>
              </w:rPr>
              <w:t>244</w:t>
            </w:r>
          </w:p>
        </w:tc>
        <w:tc>
          <w:tcPr>
            <w:tcW w:w="602" w:type="dxa"/>
            <w:vAlign w:val="top"/>
            <w:tcBorders>
              <w:bottom w:val="single" w:color="00AEEF" w:sz="6" w:space="0"/>
              <w:right w:val="single" w:color="00AEEF" w:sz="6" w:space="0"/>
            </w:tcBorders>
          </w:tcPr>
          <w:p>
            <w:pPr>
              <w:pStyle w:val="TableText"/>
              <w:ind w:left="187"/>
              <w:spacing w:before="99" w:line="186" w:lineRule="auto"/>
              <w:rPr/>
            </w:pPr>
            <w:r>
              <w:rPr>
                <w:color w:val="231F20"/>
                <w:spacing w:val="-5"/>
              </w:rPr>
              <w:t>120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  <w:r/>
    </w:p>
    <w:p>
      <w:pPr>
        <w:ind w:firstLine="737"/>
        <w:spacing w:line="40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507594</wp:posOffset>
                </wp:positionH>
                <wp:positionV relativeFrom="paragraph">
                  <wp:posOffset>27135</wp:posOffset>
                </wp:positionV>
                <wp:extent cx="314325" cy="205740"/>
                <wp:effectExtent l="0" t="0" r="0" b="0"/>
                <wp:wrapNone/>
                <wp:docPr id="16" name="Rect 16"/>
                <wp:cNvGraphicFramePr/>
                <a:graphic>
                  <a:graphicData uri="http://schemas.microsoft.com/office/word/2010/wordprocessingShape">
                    <wps:wsp>
                      <wps:cNvPr id="16" name="Rect 16"/>
                      <wps:cNvSpPr/>
                      <wps:spPr>
                        <a:xfrm>
                          <a:off x="507594" y="27135"/>
                          <a:ext cx="314325" cy="205740"/>
                        </a:xfrm>
                        <a:prstGeom prst="rect">
                          <a:avLst/>
                        </a:prstGeom>
                        <a:solidFill>
                          <a:srgbClr val="00B3E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2" style="position:absolute;margin-left:39.9681pt;margin-top:2.13666pt;mso-position-vertical-relative:text;mso-position-horizontal-relative:text;width:24.75pt;height:16.2pt;z-index:-251648000;" fillcolor="#00B3EF" filled="true" stroked="false"/>
            </w:pict>
          </mc:Fallback>
        </mc:AlternateContent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2604503</wp:posOffset>
            </wp:positionH>
            <wp:positionV relativeFrom="paragraph">
              <wp:posOffset>133282</wp:posOffset>
            </wp:positionV>
            <wp:extent cx="131490" cy="126057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90" cy="126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pict>
          <v:group id="_x0000_s34" style="mso-position-vertical-relative:line;mso-position-horizontal-relative:char;width:178.6pt;height:20.45pt;" filled="false" stroked="false" coordsize="3572,409" coordorigin="0,0">
            <v:shape id="_x0000_s36" style="position:absolute;left:0;top:0;width:3572;height:409;" filled="false" strokecolor="#00AEEF" strokeweight="0.85pt" coordsize="3572,409" coordorigin="0,0" path="m3563,215l3563,8l8,8l8,399l3370,399e">
              <v:stroke joinstyle="miter" miterlimit="4"/>
            </v:shape>
            <v:shape id="_x0000_s38" style="position:absolute;left:-20;top:-20;width:3612;height:4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42"/>
                      <w:spacing w:before="110" w:line="199" w:lineRule="auto"/>
                      <w:rPr>
                        <w:rFonts w:ascii="FZLanTingHei-EB-GBK" w:hAnsi="FZLanTingHei-EB-GBK" w:eastAsia="FZLanTingHei-EB-GBK" w:cs="FZLanTingHei-EB-GB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b/>
                        <w:bCs/>
                        <w:i/>
                        <w:iCs/>
                        <w:color w:val="FFFFFF"/>
                        <w:spacing w:val="-3"/>
                      </w:rPr>
                      <w:t>1.3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i/>
                        <w:iCs/>
                        <w:color w:val="FFFFFF"/>
                        <w:spacing w:val="-3"/>
                      </w:rPr>
                      <w:t xml:space="preserve">   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b/>
                        <w:bCs/>
                        <w:i/>
                        <w:iCs/>
                        <w:color w:val="00B3EF"/>
                        <w:spacing w:val="-3"/>
                      </w:rPr>
                      <w:t>Python</w:t>
                    </w:r>
                    <w:r>
                      <w:rPr>
                        <w:rFonts w:ascii="Arial Black" w:hAnsi="Arial Black" w:eastAsia="Arial Black" w:cs="Arial Black"/>
                        <w:sz w:val="24"/>
                        <w:szCs w:val="24"/>
                        <w:i/>
                        <w:iCs/>
                        <w:color w:val="00B3EF"/>
                        <w:spacing w:val="-6"/>
                      </w:rPr>
                      <w:t xml:space="preserve"> </w:t>
                    </w:r>
                    <w:r>
                      <w:rPr>
                        <w:rFonts w:ascii="FZLanTingHei-EB-GBK" w:hAnsi="FZLanTingHei-EB-GBK" w:eastAsia="FZLanTingHei-EB-GBK" w:cs="FZLanTingHei-EB-GBK"/>
                        <w:sz w:val="24"/>
                        <w:szCs w:val="24"/>
                        <w:color w:val="00B3EF"/>
                        <w:spacing w:val="-3"/>
                      </w:rPr>
                      <w:t>信号处理工具箱</w:t>
                    </w:r>
                  </w:p>
                </w:txbxContent>
              </v:textbox>
            </v:shape>
          </v:group>
        </w:pic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left="1180"/>
        <w:spacing w:before="89" w:line="203" w:lineRule="auto"/>
        <w:outlineLvl w:val="0"/>
        <w:rPr>
          <w:rFonts w:ascii="FZLanTingHeiS-DB1-GB" w:hAnsi="FZLanTingHeiS-DB1-GB" w:eastAsia="FZLanTingHeiS-DB1-GB" w:cs="FZLanTingHeiS-DB1-GB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color w:val="00B3EF"/>
          <w:spacing w:val="-3"/>
        </w:rPr>
        <w:t>1.3.1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18"/>
          <w:w w:val="101"/>
        </w:rPr>
        <w:t xml:space="preserve">   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-3"/>
        </w:rPr>
        <w:t>Python </w:t>
      </w:r>
      <w:r>
        <w:rPr>
          <w:rFonts w:ascii="FZLanTingHeiS-DB1-GB" w:hAnsi="FZLanTingHeiS-DB1-GB" w:eastAsia="FZLanTingHeiS-DB1-GB" w:cs="FZLanTingHeiS-DB1-GB"/>
          <w:sz w:val="23"/>
          <w:szCs w:val="23"/>
          <w:color w:val="00B3EF"/>
          <w:spacing w:val="-3"/>
        </w:rPr>
        <w:t>简介</w:t>
      </w:r>
    </w:p>
    <w:p>
      <w:pPr>
        <w:pStyle w:val="BodyText"/>
        <w:ind w:left="745" w:right="75" w:firstLine="420"/>
        <w:spacing w:before="136" w:line="300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Python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</w:rPr>
        <w:t xml:space="preserve"> </w:t>
      </w:r>
      <w:r>
        <w:rPr>
          <w:color w:val="231F20"/>
          <w:spacing w:val="-1"/>
        </w:rPr>
        <w:t>由荷兰数学和计算机科学研究学会的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Guido van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Rossu</w:t>
      </w:r>
      <w:r>
        <w:rPr>
          <w:rFonts w:ascii="Times New Roman" w:hAnsi="Times New Roman" w:eastAsia="Times New Roman" w:cs="Times New Roman"/>
          <w:color w:val="231F20"/>
          <w:spacing w:val="-2"/>
        </w:rPr>
        <w:t>m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于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20 </w:t>
      </w:r>
      <w:r>
        <w:rPr>
          <w:color w:val="231F20"/>
          <w:spacing w:val="-2"/>
        </w:rPr>
        <w:t>世纪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90 </w:t>
      </w:r>
      <w:r>
        <w:rPr>
          <w:color w:val="231F20"/>
          <w:spacing w:val="-2"/>
        </w:rPr>
        <w:t>年代初设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计，作为一门叫作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ABC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语言的替代品。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提供了高效的高级数据结构，</w:t>
      </w:r>
      <w:r>
        <w:rPr>
          <w:color w:val="231F20"/>
          <w:spacing w:val="1"/>
        </w:rPr>
        <w:t>还能简单有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效地面向对象编程。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语法和动态类型以及解释型语言的本质，使它成为多数平台上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写脚本和快速开发应用的编程语言，随着版本的不断更新和语言新功能的添加，逐渐被用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于独立的、大型项目的开发。</w:t>
      </w:r>
      <w:r>
        <w:rPr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解释器易于扩展，可以使用</w:t>
      </w:r>
      <w:r>
        <w:rPr>
          <w:rFonts w:ascii="Times New Roman" w:hAnsi="Times New Roman" w:eastAsia="Times New Roman" w:cs="Times New Roman"/>
          <w:color w:val="231F20"/>
          <w:spacing w:val="5"/>
        </w:rPr>
        <w:t>C </w:t>
      </w:r>
      <w:r>
        <w:rPr>
          <w:color w:val="231F20"/>
          <w:spacing w:val="5"/>
        </w:rPr>
        <w:t>或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C++</w:t>
      </w:r>
      <w:r>
        <w:rPr>
          <w:color w:val="231F20"/>
          <w:spacing w:val="5"/>
        </w:rPr>
        <w:t>（或者其他可</w:t>
      </w:r>
    </w:p>
    <w:p>
      <w:pPr>
        <w:spacing w:line="300" w:lineRule="auto"/>
        <w:sectPr>
          <w:footerReference w:type="default" r:id="rId11"/>
          <w:pgSz w:w="9752" w:h="12813"/>
          <w:pgMar w:top="144" w:right="661" w:bottom="399" w:left="0" w:header="0" w:footer="137" w:gutter="0"/>
        </w:sectPr>
        <w:rPr/>
      </w:pPr>
    </w:p>
    <w:p>
      <w:pPr>
        <w:ind w:left="6133"/>
        <w:spacing w:before="1" w:line="233" w:lineRule="auto"/>
        <w:rPr>
          <w:rFonts w:ascii="FZLanTingHei-R-GBK" w:hAnsi="FZLanTingHei-R-GBK" w:eastAsia="FZLanTingHei-R-GBK" w:cs="FZLanTingHei-R-GBK"/>
          <w:sz w:val="21"/>
          <w:szCs w:val="21"/>
        </w:rPr>
      </w:pPr>
      <w:r>
        <w:rPr>
          <w:rFonts w:ascii="FZLanTingHei-B-GBK" w:hAnsi="FZLanTingHei-B-GBK" w:eastAsia="FZLanTingHei-B-GBK" w:cs="FZLanTingHei-B-GBK"/>
          <w:sz w:val="21"/>
          <w:szCs w:val="21"/>
          <w:color w:val="00AEEF"/>
          <w:spacing w:val="-2"/>
        </w:rPr>
        <w:t>第 1 章 </w:t>
      </w:r>
      <w:r>
        <w:rPr>
          <w:sz w:val="21"/>
          <w:szCs w:val="21"/>
          <w:position w:val="1"/>
        </w:rPr>
        <w:drawing>
          <wp:inline distT="0" distB="0" distL="0" distR="0">
            <wp:extent cx="44996" cy="6553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996" cy="6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1"/>
          <w:szCs w:val="21"/>
          <w:color w:val="00AEEF"/>
          <w:spacing w:val="53"/>
        </w:rPr>
        <w:t xml:space="preserve"> </w:t>
      </w:r>
      <w:r>
        <w:rPr>
          <w:rFonts w:ascii="FZLanTingHei-R-GBK" w:hAnsi="FZLanTingHei-R-GBK" w:eastAsia="FZLanTingHei-R-GBK" w:cs="FZLanTingHei-R-GBK"/>
          <w:sz w:val="21"/>
          <w:szCs w:val="21"/>
          <w:color w:val="231F20"/>
          <w:spacing w:val="-2"/>
        </w:rPr>
        <w:t>信号处理概况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7" w:right="737" w:firstLine="22"/>
        <w:spacing w:before="68" w:line="283" w:lineRule="auto"/>
        <w:rPr/>
      </w:pPr>
      <w:r>
        <w:rPr>
          <w:color w:val="231F20"/>
          <w:spacing w:val="3"/>
        </w:rPr>
        <w:t>以通过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C </w:t>
      </w:r>
      <w:r>
        <w:rPr>
          <w:color w:val="231F20"/>
          <w:spacing w:val="3"/>
        </w:rPr>
        <w:t>调用的语言）扩展新的功能和数据类型</w:t>
      </w:r>
      <w:r>
        <w:rPr>
          <w:color w:val="231F20"/>
          <w:spacing w:val="2"/>
        </w:rPr>
        <w:t>。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35"/>
          <w:w w:val="101"/>
        </w:rPr>
        <w:t xml:space="preserve"> </w:t>
      </w:r>
      <w:r>
        <w:rPr>
          <w:color w:val="231F20"/>
          <w:spacing w:val="2"/>
        </w:rPr>
        <w:t>也可用于可定制化软件中的扩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展程序语言。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丰富的标准库，提供了适用于各个主要系统平台的源码或机器码。</w:t>
      </w:r>
    </w:p>
    <w:p>
      <w:pPr>
        <w:pStyle w:val="BodyText"/>
        <w:ind w:right="736" w:firstLine="456"/>
        <w:spacing w:before="59" w:line="305" w:lineRule="auto"/>
        <w:jc w:val="both"/>
        <w:rPr/>
      </w:pPr>
      <w:r>
        <w:rPr>
          <w:color w:val="231F20"/>
          <w:spacing w:val="5"/>
        </w:rPr>
        <w:t>由于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语言的简洁性、易读性以及可扩展性，在国外用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做科学计算的研</w:t>
      </w:r>
      <w:r>
        <w:rPr>
          <w:color w:val="231F20"/>
        </w:rPr>
        <w:t xml:space="preserve"> </w:t>
      </w:r>
      <w:r>
        <w:rPr>
          <w:color w:val="231F20"/>
        </w:rPr>
        <w:t>究机构日益增多，一些知名大学已经采用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</w:rPr>
        <w:t>来讲授程序设计课程。例如卡内基梅隆大 </w:t>
      </w:r>
      <w:r>
        <w:rPr>
          <w:color w:val="231F20"/>
        </w:rPr>
        <w:t>学的编程基础、麻省理工学院的计算机科学及编程导论就使用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</w:rPr>
        <w:t>语言讲授。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拥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有一个强大的标准库。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语言的核心只包含数字、字符串、列表、字典、文件等常见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类型和函数，而由</w:t>
      </w:r>
      <w:r>
        <w:rPr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</w:rPr>
        <w:t>标准库提供</w:t>
      </w:r>
      <w:r>
        <w:rPr>
          <w:color w:val="231F20"/>
          <w:spacing w:val="-1"/>
        </w:rPr>
        <w:t>系统管理、网络通信、文本处理、数据库接口、图形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系统、</w:t>
      </w:r>
      <w:r>
        <w:rPr>
          <w:rFonts w:ascii="Times New Roman" w:hAnsi="Times New Roman" w:eastAsia="Times New Roman" w:cs="Times New Roman"/>
          <w:color w:val="231F20"/>
        </w:rPr>
        <w:t>XML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处理等额外的功能。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标准库命名接</w:t>
      </w:r>
      <w:r>
        <w:rPr>
          <w:color w:val="231F20"/>
          <w:spacing w:val="4"/>
        </w:rPr>
        <w:t>口清晰、文档良好，很容易学习和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使用。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社区提供了大量的第三方模块，使用方式与标</w:t>
      </w:r>
      <w:r>
        <w:rPr>
          <w:color w:val="231F20"/>
          <w:spacing w:val="1"/>
        </w:rPr>
        <w:t>准库类似。它们的功能覆盖科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学计算、</w:t>
      </w:r>
      <w:r>
        <w:rPr>
          <w:rFonts w:ascii="Times New Roman" w:hAnsi="Times New Roman" w:eastAsia="Times New Roman" w:cs="Times New Roman"/>
          <w:color w:val="231F20"/>
        </w:rPr>
        <w:t>Web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开发、数据库接口、图形系统等领域，并且大多成熟而稳定。众多开源的科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学计算软件包提供了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</w:rPr>
        <w:t>的调用接口，如著名的计算机视觉库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Open</w:t>
      </w:r>
      <w:r>
        <w:rPr>
          <w:rFonts w:ascii="Times New Roman" w:hAnsi="Times New Roman" w:eastAsia="Times New Roman" w:cs="Times New Roman"/>
          <w:color w:val="231F20"/>
          <w:spacing w:val="-1"/>
        </w:rPr>
        <w:t>CV</w:t>
      </w:r>
      <w:r>
        <w:rPr>
          <w:color w:val="231F20"/>
          <w:spacing w:val="-1"/>
        </w:rPr>
        <w:t>、三维可视化库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VTK</w:t>
      </w:r>
      <w:r>
        <w:rPr>
          <w:color w:val="231F20"/>
          <w:spacing w:val="-2"/>
        </w:rPr>
        <w:t>、医学图像处理库</w:t>
      </w:r>
      <w:r>
        <w:rPr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ITK</w:t>
      </w:r>
      <w:r>
        <w:rPr>
          <w:color w:val="231F20"/>
          <w:spacing w:val="-2"/>
        </w:rPr>
        <w:t>。</w:t>
      </w:r>
    </w:p>
    <w:p>
      <w:pPr>
        <w:ind w:left="441"/>
        <w:spacing w:before="143" w:line="203" w:lineRule="auto"/>
        <w:outlineLvl w:val="0"/>
        <w:rPr>
          <w:rFonts w:ascii="FZLanTingHeiS-DB1-GB" w:hAnsi="FZLanTingHeiS-DB1-GB" w:eastAsia="FZLanTingHeiS-DB1-GB" w:cs="FZLanTingHeiS-DB1-GB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color w:val="00B3EF"/>
          <w:spacing w:val="-3"/>
        </w:rPr>
        <w:t>1.3.2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19"/>
          <w:w w:val="101"/>
        </w:rPr>
        <w:t xml:space="preserve">   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-3"/>
        </w:rPr>
        <w:t>Python </w:t>
      </w:r>
      <w:r>
        <w:rPr>
          <w:rFonts w:ascii="FZLanTingHeiS-DB1-GB" w:hAnsi="FZLanTingHeiS-DB1-GB" w:eastAsia="FZLanTingHeiS-DB1-GB" w:cs="FZLanTingHeiS-DB1-GB"/>
          <w:sz w:val="23"/>
          <w:szCs w:val="23"/>
          <w:color w:val="00B3EF"/>
          <w:spacing w:val="-3"/>
        </w:rPr>
        <w:t>库简介</w:t>
      </w:r>
    </w:p>
    <w:p>
      <w:pPr>
        <w:pStyle w:val="BodyText"/>
        <w:ind w:left="7" w:right="736" w:firstLine="418"/>
        <w:spacing w:before="134" w:line="295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  <w:spacing w:val="-4"/>
        </w:rPr>
        <w:t>Python </w:t>
      </w:r>
      <w:r>
        <w:rPr>
          <w:color w:val="231F20"/>
          <w:spacing w:val="-4"/>
        </w:rPr>
        <w:t>专用的科学计算扩展库就更多，</w:t>
      </w:r>
      <w:r>
        <w:rPr>
          <w:rFonts w:ascii="Times New Roman" w:hAnsi="Times New Roman" w:eastAsia="Times New Roman" w:cs="Times New Roman"/>
          <w:color w:val="231F20"/>
          <w:spacing w:val="-4"/>
        </w:rPr>
        <w:t>NumPy</w:t>
      </w: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Numerical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Python</w:t>
      </w:r>
      <w:r>
        <w:rPr>
          <w:color w:val="231F20"/>
          <w:spacing w:val="-4"/>
        </w:rPr>
        <w:t>）、</w:t>
      </w:r>
      <w:r>
        <w:rPr>
          <w:rFonts w:ascii="Times New Roman" w:hAnsi="Times New Roman" w:eastAsia="Times New Roman" w:cs="Times New Roman"/>
          <w:color w:val="231F20"/>
          <w:spacing w:val="-4"/>
        </w:rPr>
        <w:t>SciPy </w:t>
      </w:r>
      <w:r>
        <w:rPr>
          <w:color w:val="231F20"/>
          <w:spacing w:val="-4"/>
        </w:rPr>
        <w:t>和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Matp</w:t>
      </w:r>
      <w:r>
        <w:rPr>
          <w:rFonts w:ascii="Times New Roman" w:hAnsi="Times New Roman" w:eastAsia="Times New Roman" w:cs="Times New Roman"/>
          <w:color w:val="231F20"/>
          <w:spacing w:val="-5"/>
        </w:rPr>
        <w:t>lotlib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</w:rPr>
        <w:t>就是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3 </w:t>
      </w:r>
      <w:r>
        <w:rPr>
          <w:color w:val="231F20"/>
        </w:rPr>
        <w:t>个十分经典的科学计算扩展库，它</w:t>
      </w:r>
      <w:r>
        <w:rPr>
          <w:color w:val="231F20"/>
          <w:spacing w:val="-1"/>
        </w:rPr>
        <w:t>们分别为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提供了快速数组处理、数值运算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以及绘图功能。</w:t>
      </w:r>
    </w:p>
    <w:p>
      <w:pPr>
        <w:pStyle w:val="BodyText"/>
        <w:ind w:left="6" w:right="661" w:firstLine="414"/>
        <w:spacing w:before="49" w:line="304" w:lineRule="auto"/>
        <w:jc w:val="both"/>
        <w:rPr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5339046</wp:posOffset>
            </wp:positionH>
            <wp:positionV relativeFrom="paragraph">
              <wp:posOffset>1875810</wp:posOffset>
            </wp:positionV>
            <wp:extent cx="383747" cy="43199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3747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是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语言的一个扩展程序库，支持大量的维度数组与矩阵运算，此外也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针对数组运算提供大量的数学函数库。</w:t>
      </w:r>
      <w:r>
        <w:rPr>
          <w:rFonts w:ascii="Times New Roman" w:hAnsi="Times New Roman" w:eastAsia="Times New Roman" w:cs="Times New Roman"/>
          <w:color w:val="231F20"/>
        </w:rPr>
        <w:t>SciPy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是世界上著名的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开源科学计算库，建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立在</w:t>
      </w:r>
      <w:r>
        <w:rPr>
          <w:color w:val="231F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之上，用于数学、科学、工程学等领域。</w:t>
      </w:r>
      <w:r>
        <w:rPr>
          <w:rFonts w:ascii="Times New Roman" w:hAnsi="Times New Roman" w:eastAsia="Times New Roman" w:cs="Times New Roman"/>
          <w:color w:val="231F20"/>
        </w:rPr>
        <w:t>SciPy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4"/>
        </w:rPr>
        <w:t>函数库在</w:t>
      </w:r>
      <w:r>
        <w:rPr>
          <w:color w:val="231F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库的基础上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增加了众多的数学、科学以及工程计算中常用的库函数，如线性代数、常微分方程</w:t>
      </w:r>
      <w:r>
        <w:rPr>
          <w:color w:val="231F20"/>
          <w:spacing w:val="3"/>
        </w:rPr>
        <w:t>求解、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信号处理、图像处理、稀疏矩阵等。它用于有效计算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矩阵，使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和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SciPy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协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同工作，高效解决问题。</w:t>
      </w:r>
      <w:r>
        <w:rPr>
          <w:rFonts w:ascii="Times New Roman" w:hAnsi="Times New Roman" w:eastAsia="Times New Roman" w:cs="Times New Roman"/>
          <w:color w:val="231F20"/>
        </w:rPr>
        <w:t>Matplotlib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是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编程语言及扩展包的通用图形用户界面工具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包。因此，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语言及其众多的扩展库所构成的开发环境十分适合工程技术、</w:t>
      </w:r>
      <w:r>
        <w:rPr>
          <w:color w:val="231F20"/>
        </w:rPr>
        <w:t>科研人员  </w:t>
      </w:r>
      <w:r>
        <w:rPr>
          <w:color w:val="231F20"/>
          <w:spacing w:val="-2"/>
        </w:rPr>
        <w:t>处理实验数据、制作图表，甚至开发科学计算应用程序。</w:t>
      </w:r>
    </w:p>
    <w:p>
      <w:pPr>
        <w:ind w:left="441"/>
        <w:spacing w:before="143" w:line="203" w:lineRule="auto"/>
        <w:outlineLvl w:val="0"/>
        <w:rPr>
          <w:rFonts w:ascii="FZLanTingHeiS-DB1-GB" w:hAnsi="FZLanTingHeiS-DB1-GB" w:eastAsia="FZLanTingHeiS-DB1-GB" w:cs="FZLanTingHeiS-DB1-GB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  <w:color w:val="00B3EF"/>
          <w:spacing w:val="-2"/>
        </w:rPr>
        <w:t>1.3.3</w:t>
      </w:r>
      <w:r>
        <w:rPr>
          <w:rFonts w:ascii="Arial" w:hAnsi="Arial" w:eastAsia="Arial" w:cs="Arial"/>
          <w:sz w:val="23"/>
          <w:szCs w:val="23"/>
          <w:b/>
          <w:bCs/>
          <w:color w:val="00B3EF"/>
          <w:spacing w:val="14"/>
        </w:rPr>
        <w:t xml:space="preserve">   </w:t>
      </w:r>
      <w:r>
        <w:rPr>
          <w:rFonts w:ascii="FZLanTingHeiS-DB1-GB" w:hAnsi="FZLanTingHeiS-DB1-GB" w:eastAsia="FZLanTingHeiS-DB1-GB" w:cs="FZLanTingHeiS-DB1-GB"/>
          <w:sz w:val="23"/>
          <w:szCs w:val="23"/>
          <w:color w:val="00B3EF"/>
          <w:spacing w:val="-2"/>
        </w:rPr>
        <w:t>信号处理工具箱</w:t>
      </w:r>
    </w:p>
    <w:p>
      <w:pPr>
        <w:pStyle w:val="BodyText"/>
        <w:ind w:left="5" w:right="736" w:firstLine="466"/>
        <w:spacing w:before="137" w:line="302" w:lineRule="auto"/>
        <w:jc w:val="both"/>
        <w:rPr/>
      </w:pPr>
      <w:r>
        <w:pict>
          <v:shape id="_x0000_s40" style="position:absolute;margin-left:420.513pt;margin-top:22.1674pt;mso-position-vertical-relative:text;mso-position-horizontal-relative:text;width:34.05pt;height:11.0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5"/>
                      <w:szCs w:val="15"/>
                    </w:rPr>
                  </w:pPr>
                  <w:r>
                    <w:rPr>
                      <w:rFonts w:ascii="SimHei" w:hAnsi="SimHei" w:eastAsia="SimHei" w:cs="SimHei"/>
                      <w:sz w:val="15"/>
                      <w:szCs w:val="15"/>
                      <w:color w:val="00AEEF"/>
                      <w:spacing w:val="10"/>
                    </w:rPr>
                    <w:t>视频讲解</w:t>
                  </w:r>
                </w:p>
              </w:txbxContent>
            </v:textbox>
          </v:shape>
        </w:pict>
      </w:r>
      <w:r>
        <w:rPr>
          <w:color w:val="231F20"/>
          <w:spacing w:val="-2"/>
        </w:rPr>
        <w:t>目前除了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MATLAB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的一些专业性很强的工具箱还无法被替代之外，</w:t>
      </w:r>
      <w:r>
        <w:rPr>
          <w:rFonts w:ascii="Times New Roman" w:hAnsi="Times New Roman" w:eastAsia="Times New Roman" w:cs="Times New Roman"/>
          <w:color w:val="231F20"/>
          <w:spacing w:val="-2"/>
        </w:rPr>
        <w:t>MATLAB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2"/>
        </w:rPr>
        <w:t>的大部</w:t>
      </w:r>
      <w:r>
        <w:rPr>
          <w:color w:val="231F20"/>
        </w:rPr>
        <w:t xml:space="preserve"> </w:t>
      </w:r>
      <w:r>
        <w:rPr>
          <w:color w:val="231F20"/>
        </w:rPr>
        <w:t>分常用功能可以在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</w:rPr>
        <w:t>中找到相应的扩展库。与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 </w:t>
      </w:r>
      <w:r>
        <w:rPr>
          <w:color w:val="231F20"/>
        </w:rPr>
        <w:t>相比，用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</w:rPr>
        <w:t>做</w:t>
      </w:r>
      <w:r>
        <w:rPr>
          <w:color w:val="231F20"/>
          <w:spacing w:val="-1"/>
        </w:rPr>
        <w:t>科学计算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有如下优点。首先，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是一款商用软件，并且价格不菲。而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完全免费，众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多开源的科学计算库提供了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"/>
        </w:rPr>
        <w:t>的调用接口。用户可以在任何计算机上免费安装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3"/>
        </w:rPr>
        <w:t>及其绝大多数扩展库。其次，与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相比，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是一门</w:t>
      </w:r>
      <w:r>
        <w:rPr>
          <w:color w:val="231F20"/>
          <w:spacing w:val="2"/>
        </w:rPr>
        <w:t>更易学、更严谨的程序设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计语言，它能让用户编写出更易读、易维护的代码。最后，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主要专注于工程和</w:t>
      </w:r>
    </w:p>
    <w:p>
      <w:pPr>
        <w:spacing w:line="302" w:lineRule="auto"/>
        <w:sectPr>
          <w:footerReference w:type="default" r:id="rId14"/>
          <w:pgSz w:w="9752" w:h="12813"/>
          <w:pgMar w:top="242" w:right="0" w:bottom="396" w:left="738" w:header="0" w:footer="137" w:gutter="0"/>
        </w:sectPr>
        <w:rPr/>
      </w:pPr>
    </w:p>
    <w:p>
      <w:pPr>
        <w:spacing w:line="408" w:lineRule="exact"/>
        <w:rPr/>
      </w:pPr>
      <w:r>
        <w:rPr>
          <w:position w:val="-8"/>
        </w:rPr>
        <w:pict>
          <v:group id="_x0000_s42" style="mso-position-vertical-relative:line;mso-position-horizontal-relative:char;width:195pt;height:20.45pt;" filled="false" stroked="false" coordsize="3900,409" coordorigin="0,0">
            <v:shape id="_x0000_s44" style="position:absolute;left:0;top:0;width:3895;height:409;" filled="false" stroked="false" type="#_x0000_t75">
              <v:imagedata o:title="" r:id="rId18"/>
            </v:shape>
            <v:shape id="_x0000_s46" style="position:absolute;left:-20;top:-20;width:3940;height:4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00" w:line="222" w:lineRule="auto"/>
                      <w:jc w:val="right"/>
                      <w:rPr>
                        <w:rFonts w:ascii="FZLanTingHeiS-DB-GB" w:hAnsi="FZLanTingHeiS-DB-GB" w:eastAsia="FZLanTingHeiS-DB-GB" w:cs="FZLanTingHeiS-DB-GB"/>
                        <w:sz w:val="20"/>
                        <w:szCs w:val="20"/>
                      </w:rPr>
                    </w:pPr>
                    <w:r>
                      <w:rPr>
                        <w:rFonts w:ascii="FZLanTingHei-B-GBK" w:hAnsi="FZLanTingHei-B-GBK" w:eastAsia="FZLanTingHei-B-GBK" w:cs="FZLanTingHei-B-GBK"/>
                        <w:sz w:val="20"/>
                        <w:szCs w:val="20"/>
                        <w:color w:val="FFFFFF"/>
                        <w:spacing w:val="-1"/>
                        <w:position w:val="-1"/>
                      </w:rPr>
                      <w:t>Python  </w:t>
                    </w:r>
                    <w:r>
                      <w:rPr>
                        <w:rFonts w:ascii="FZLanTingHeiS-DB-GB" w:hAnsi="FZLanTingHeiS-DB-GB" w:eastAsia="FZLanTingHeiS-DB-GB" w:cs="FZLanTingHeiS-DB-GB"/>
                        <w:sz w:val="20"/>
                        <w:szCs w:val="20"/>
                        <w:color w:val="FFFFFF"/>
                        <w:spacing w:val="-1"/>
                      </w:rPr>
                      <w:t>信号处理仿真与应用（新形态版）</w:t>
                    </w:r>
                  </w:p>
                </w:txbxContent>
              </v:textbox>
            </v:shape>
          </v:group>
        </w:pict>
      </w:r>
    </w:p>
    <w:p>
      <w:pPr>
        <w:spacing w:before="112"/>
        <w:rPr/>
      </w:pPr>
      <w:r/>
    </w:p>
    <w:p>
      <w:pPr>
        <w:sectPr>
          <w:footerReference w:type="default" r:id="rId17"/>
          <w:pgSz w:w="9752" w:h="12813"/>
          <w:pgMar w:top="144" w:right="659" w:bottom="399" w:left="0" w:header="0" w:footer="137" w:gutter="0"/>
          <w:cols w:equalWidth="0" w:num="1">
            <w:col w:w="9092" w:space="0"/>
          </w:cols>
        </w:sectPr>
        <w:rPr/>
      </w:pPr>
    </w:p>
    <w:p>
      <w:pPr>
        <w:spacing w:line="680" w:lineRule="exact"/>
        <w:rPr/>
      </w:pPr>
      <w:r>
        <w:rPr>
          <w:position w:val="-13"/>
        </w:rPr>
        <w:drawing>
          <wp:inline distT="0" distB="0" distL="0" distR="0">
            <wp:extent cx="365619" cy="431999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61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2"/>
        <w:spacing w:before="84" w:line="222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00AEEF"/>
          <w:spacing w:val="8"/>
        </w:rPr>
        <w:t>频讲解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" w:line="680" w:lineRule="exact"/>
        <w:rPr/>
      </w:pPr>
      <w:r>
        <w:rPr>
          <w:position w:val="-13"/>
        </w:rPr>
        <w:drawing>
          <wp:inline distT="0" distB="0" distL="0" distR="0">
            <wp:extent cx="371018" cy="43199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1018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1"/>
        <w:spacing w:before="85" w:line="222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00AEEF"/>
          <w:spacing w:val="8"/>
        </w:rPr>
        <w:t>频讲解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/>
        <w:spacing w:before="3" w:line="296" w:lineRule="auto"/>
        <w:jc w:val="both"/>
        <w:rPr/>
      </w:pPr>
      <w:r>
        <w:rPr>
          <w:color w:val="231F20"/>
          <w:spacing w:val="4"/>
        </w:rPr>
        <w:t>科学计算。然而即使在计算领域，也经常会遇到文件管理、界面设计、网络通信等需求。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而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6"/>
        </w:rPr>
        <w:t>有着丰富的扩展库，可以轻易完成各种高级任务，开</w:t>
      </w:r>
      <w:r>
        <w:rPr>
          <w:color w:val="231F20"/>
          <w:spacing w:val="5"/>
        </w:rPr>
        <w:t>发者可以用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实现完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整应用程序所需的各种功能。</w:t>
      </w:r>
    </w:p>
    <w:p>
      <w:pPr>
        <w:pStyle w:val="BodyText"/>
        <w:ind w:right="2" w:firstLine="430"/>
        <w:spacing w:before="41" w:line="301" w:lineRule="auto"/>
        <w:jc w:val="both"/>
        <w:rPr/>
      </w:pPr>
      <w:r>
        <w:rPr>
          <w:color w:val="231F20"/>
          <w:spacing w:val="6"/>
        </w:rPr>
        <w:t>本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6"/>
        </w:rPr>
        <w:t>书参考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Signal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Processing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Toolbox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6"/>
        </w:rPr>
        <w:t>的体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6"/>
        </w:rPr>
        <w:t>系架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6"/>
        </w:rPr>
        <w:t>构及其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6"/>
        </w:rPr>
        <w:t>函数和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实例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6"/>
        </w:rPr>
        <w:t>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6"/>
        </w:rPr>
        <w:t>织方</w:t>
      </w:r>
      <w:r>
        <w:rPr>
          <w:color w:val="231F20"/>
        </w:rPr>
        <w:t xml:space="preserve"> </w:t>
      </w:r>
      <w:r>
        <w:rPr>
          <w:color w:val="231F20"/>
        </w:rPr>
        <w:t>式，对应整理并编写了基于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</w:rPr>
        <w:t>的信号处理工具箱（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Signal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Processing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Toolbox</w:t>
      </w:r>
      <w:r>
        <w:rPr>
          <w:color w:val="231F20"/>
        </w:rPr>
        <w:t>， </w:t>
      </w:r>
      <w:r>
        <w:rPr>
          <w:rFonts w:ascii="Times New Roman" w:hAnsi="Times New Roman" w:eastAsia="Times New Roman" w:cs="Times New Roman"/>
          <w:color w:val="231F20"/>
        </w:rPr>
        <w:t>PySPT</w:t>
      </w:r>
      <w:r>
        <w:rPr>
          <w:color w:val="231F20"/>
          <w:spacing w:val="1"/>
        </w:rPr>
        <w:t>）函数和实例。重点整理编写了如下</w:t>
      </w:r>
      <w:r>
        <w:rPr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rFonts w:ascii="Times New Roman" w:hAnsi="Times New Roman" w:eastAsia="Times New Roman" w:cs="Times New Roman"/>
          <w:color w:val="231F20"/>
          <w:spacing w:val="15"/>
          <w:w w:val="101"/>
        </w:rPr>
        <w:t xml:space="preserve"> </w:t>
      </w:r>
      <w:r>
        <w:rPr>
          <w:color w:val="231F20"/>
          <w:spacing w:val="1"/>
        </w:rPr>
        <w:t>章的对应函数和实例：第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3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color w:val="231F20"/>
          <w:spacing w:val="1"/>
        </w:rPr>
        <w:t>章信号生成和预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处理、第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4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color w:val="231F20"/>
          <w:spacing w:val="1"/>
        </w:rPr>
        <w:t>章测量和特征提取、第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rFonts w:ascii="Times New Roman" w:hAnsi="Times New Roman" w:eastAsia="Times New Roman" w:cs="Times New Roman"/>
          <w:color w:val="231F20"/>
          <w:spacing w:val="15"/>
          <w:w w:val="101"/>
        </w:rPr>
        <w:t xml:space="preserve"> </w:t>
      </w:r>
      <w:r>
        <w:rPr>
          <w:color w:val="231F20"/>
          <w:spacing w:val="1"/>
        </w:rPr>
        <w:t>章变换、相关性和建模、第</w:t>
      </w:r>
      <w:r>
        <w:rPr>
          <w:color w:val="231F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6</w:t>
      </w:r>
      <w:r>
        <w:rPr>
          <w:rFonts w:ascii="Times New Roman" w:hAnsi="Times New Roman" w:eastAsia="Times New Roman" w:cs="Times New Roman"/>
          <w:color w:val="231F20"/>
          <w:spacing w:val="15"/>
          <w:w w:val="101"/>
        </w:rPr>
        <w:t xml:space="preserve"> </w:t>
      </w:r>
      <w:r>
        <w:rPr>
          <w:color w:val="231F20"/>
          <w:spacing w:val="1"/>
        </w:rPr>
        <w:t>章数字和模拟滤波器、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第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7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color w:val="231F20"/>
          <w:spacing w:val="-6"/>
        </w:rPr>
        <w:t>章频谱分析。</w:t>
      </w:r>
    </w:p>
    <w:p>
      <w:pPr>
        <w:pStyle w:val="BodyText"/>
        <w:ind w:left="6" w:right="76" w:firstLine="443"/>
        <w:spacing w:before="47" w:line="287" w:lineRule="auto"/>
        <w:rPr/>
      </w:pPr>
      <w:r>
        <w:rPr>
          <w:color w:val="231F20"/>
        </w:rPr>
        <w:t>函数和实例都配以对应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MATLAB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</w:rPr>
        <w:t>的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</w:rPr>
        <w:t>代码为示例，引导读者通过编程的方式来 </w:t>
      </w:r>
      <w:r>
        <w:rPr>
          <w:color w:val="231F20"/>
          <w:spacing w:val="-2"/>
        </w:rPr>
        <w:t>准确地理解信号处理的相关知识及其应用。</w:t>
      </w:r>
    </w:p>
    <w:p>
      <w:pPr>
        <w:pStyle w:val="BodyText"/>
        <w:ind w:left="3" w:right="1" w:firstLine="425"/>
        <w:spacing w:before="51" w:line="294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GitHub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是基于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2"/>
        </w:rPr>
        <w:t>的一个代码托管平台，因为只支持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作为唯一的版本库格式进行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托管，故名 </w:t>
      </w:r>
      <w:r>
        <w:rPr>
          <w:rFonts w:ascii="Times New Roman" w:hAnsi="Times New Roman" w:eastAsia="Times New Roman" w:cs="Times New Roman"/>
          <w:color w:val="231F20"/>
          <w:spacing w:val="-4"/>
        </w:rPr>
        <w:t>GitHub</w:t>
      </w:r>
      <w:r>
        <w:rPr>
          <w:rFonts w:ascii="Times New Roman" w:hAnsi="Times New Roman" w:eastAsia="Times New Roman" w:cs="Times New Roman"/>
          <w:color w:val="231F20"/>
          <w:spacing w:val="-24"/>
        </w:rPr>
        <w:t xml:space="preserve"> </w:t>
      </w:r>
      <w:r>
        <w:rPr>
          <w:color w:val="231F20"/>
          <w:spacing w:val="-4"/>
        </w:rPr>
        <w:t>。</w:t>
      </w:r>
      <w:r>
        <w:rPr>
          <w:rFonts w:ascii="Times New Roman" w:hAnsi="Times New Roman" w:eastAsia="Times New Roman" w:cs="Times New Roman"/>
          <w:color w:val="231F20"/>
          <w:spacing w:val="-4"/>
        </w:rPr>
        <w:t>GitHub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 </w:t>
      </w:r>
      <w:r>
        <w:rPr>
          <w:color w:val="231F20"/>
          <w:spacing w:val="-4"/>
        </w:rPr>
        <w:t>于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2008 </w:t>
      </w:r>
      <w:r>
        <w:rPr>
          <w:color w:val="231F20"/>
          <w:spacing w:val="-4"/>
        </w:rPr>
        <w:t>年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4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color w:val="231F20"/>
          <w:spacing w:val="-4"/>
        </w:rPr>
        <w:t>月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10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</w:rPr>
        <w:t xml:space="preserve"> </w:t>
      </w:r>
      <w:r>
        <w:rPr>
          <w:color w:val="231F20"/>
          <w:spacing w:val="-4"/>
        </w:rPr>
        <w:t>日正式上线，除了 </w:t>
      </w:r>
      <w:r>
        <w:rPr>
          <w:rFonts w:ascii="Times New Roman" w:hAnsi="Times New Roman" w:eastAsia="Times New Roman" w:cs="Times New Roman"/>
          <w:color w:val="231F20"/>
          <w:spacing w:val="-4"/>
        </w:rPr>
        <w:t>Git </w:t>
      </w:r>
      <w:r>
        <w:rPr>
          <w:color w:val="231F20"/>
          <w:spacing w:val="-4"/>
        </w:rPr>
        <w:t>代码</w:t>
      </w:r>
      <w:r>
        <w:rPr>
          <w:color w:val="231F20"/>
          <w:spacing w:val="-5"/>
        </w:rPr>
        <w:t>仓库托管及基本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的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Web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管理界面以外，还提供了订阅、讨论组、文本渲染、在线文件编辑</w:t>
      </w:r>
      <w:r>
        <w:rPr>
          <w:color w:val="231F20"/>
          <w:spacing w:val="1"/>
        </w:rPr>
        <w:t>器、协作图谱、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代码片段分享等功能。开发者可以将代码在 </w:t>
      </w:r>
      <w:r>
        <w:rPr>
          <w:rFonts w:ascii="Times New Roman" w:hAnsi="Times New Roman" w:eastAsia="Times New Roman" w:cs="Times New Roman"/>
          <w:color w:val="231F20"/>
          <w:spacing w:val="-1"/>
        </w:rPr>
        <w:t>GitHub</w:t>
      </w:r>
      <w:r>
        <w:rPr>
          <w:rFonts w:ascii="Times New Roman" w:hAnsi="Times New Roman" w:eastAsia="Times New Roman" w:cs="Times New Roman"/>
          <w:color w:val="231F20"/>
          <w:spacing w:val="39"/>
          <w:w w:val="101"/>
        </w:rPr>
        <w:t xml:space="preserve"> </w:t>
      </w:r>
      <w:r>
        <w:rPr>
          <w:color w:val="231F20"/>
          <w:spacing w:val="-1"/>
        </w:rPr>
        <w:t>上开源；也可以浏览其他项目的代码，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fork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-4"/>
        </w:rPr>
        <w:t>到自己名下做修改，</w:t>
      </w:r>
      <w:r>
        <w:rPr>
          <w:rFonts w:ascii="Times New Roman" w:hAnsi="Times New Roman" w:eastAsia="Times New Roman" w:cs="Times New Roman"/>
          <w:color w:val="231F20"/>
          <w:spacing w:val="-4"/>
        </w:rPr>
        <w:t>clone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color w:val="231F20"/>
          <w:spacing w:val="-4"/>
        </w:rPr>
        <w:t>回本地使用</w:t>
      </w:r>
      <w:r>
        <w:rPr>
          <w:color w:val="231F20"/>
          <w:spacing w:val="-5"/>
        </w:rPr>
        <w:t>；还可以发起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pull request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color w:val="231F20"/>
          <w:spacing w:val="-5"/>
        </w:rPr>
        <w:t>向上游提交自己的修改。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Gitee</w:t>
      </w:r>
      <w:r>
        <w:rPr>
          <w:color w:val="231F20"/>
        </w:rPr>
        <w:t>（码云）是开源中国社区推出的代码托管协作开发平台，支持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 </w:t>
      </w:r>
      <w:r>
        <w:rPr>
          <w:color w:val="231F20"/>
        </w:rPr>
        <w:t>和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SVN</w:t>
      </w:r>
      <w:r>
        <w:rPr>
          <w:color w:val="231F20"/>
        </w:rPr>
        <w:t>，提供</w:t>
      </w:r>
      <w:r>
        <w:rPr>
          <w:color w:val="231F20"/>
          <w:spacing w:val="-1"/>
        </w:rPr>
        <w:t>免费</w:t>
      </w:r>
      <w:r>
        <w:rPr>
          <w:color w:val="231F20"/>
        </w:rPr>
        <w:t xml:space="preserve">  </w:t>
      </w:r>
      <w:r>
        <w:rPr>
          <w:color w:val="231F20"/>
        </w:rPr>
        <w:t>的私有仓库托管。</w:t>
      </w:r>
      <w:r>
        <w:rPr>
          <w:rFonts w:ascii="Times New Roman" w:hAnsi="Times New Roman" w:eastAsia="Times New Roman" w:cs="Times New Roman"/>
          <w:color w:val="231F20"/>
        </w:rPr>
        <w:t>Gitee </w:t>
      </w:r>
      <w:r>
        <w:rPr>
          <w:color w:val="231F20"/>
        </w:rPr>
        <w:t>专为开发者提供稳定、高效、安全的云端软件</w:t>
      </w:r>
      <w:r>
        <w:rPr>
          <w:color w:val="231F20"/>
          <w:spacing w:val="-1"/>
        </w:rPr>
        <w:t>开发协作平台，无论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是个人、团队还是企业，都能够实现代码托管、项目管理、协作开</w:t>
      </w:r>
      <w:r>
        <w:rPr>
          <w:color w:val="231F20"/>
          <w:spacing w:val="-2"/>
        </w:rPr>
        <w:t>发功能。</w:t>
      </w:r>
    </w:p>
    <w:sectPr>
      <w:type w:val="continuous"/>
      <w:pgSz w:w="9752" w:h="12813"/>
      <w:pgMar w:top="144" w:right="659" w:bottom="399" w:left="0" w:header="0" w:footer="137" w:gutter="0"/>
      <w:cols w:equalWidth="0" w:num="2">
        <w:col w:w="720" w:space="20"/>
        <w:col w:w="835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"/>
      <w:spacing w:line="185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32"/>
      <w:spacing w:line="182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"/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image" Target="media/image5.png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image" Target="media/image13.jpeg"/><Relationship Id="rId2" Type="http://schemas.openxmlformats.org/officeDocument/2006/relationships/image" Target="media/image1.png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footer" Target="footer5.xml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footer" Target="footer4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footer" Target="footer3.xml"/><Relationship Id="rId10" Type="http://schemas.openxmlformats.org/officeDocument/2006/relationships/image" Target="media/image6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2024-11-07T10:17:38Z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2024-11-07T10:23:30</vt:filetime>
  </property>
</Properties>
</file>